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A60" w:rsidRDefault="00D24A60" w:rsidP="00D24A60">
      <w:proofErr w:type="spellStart"/>
      <w:r>
        <w:rPr>
          <w:rFonts w:hint="cs"/>
          <w:rtl/>
        </w:rPr>
        <w:t>בס'ד</w:t>
      </w:r>
      <w:proofErr w:type="spellEnd"/>
    </w:p>
    <w:p w:rsidR="00D24A60" w:rsidRDefault="00D24A60" w:rsidP="00D24A60"/>
    <w:p w:rsidR="00D24A60" w:rsidRDefault="00D24A60" w:rsidP="00D24A60">
      <w:pPr>
        <w:jc w:val="center"/>
        <w:rPr>
          <w:b/>
          <w:bCs/>
          <w:sz w:val="40"/>
          <w:szCs w:val="40"/>
        </w:rPr>
      </w:pPr>
      <w:r>
        <w:rPr>
          <w:noProof/>
        </w:rPr>
        <mc:AlternateContent>
          <mc:Choice Requires="wps">
            <w:drawing>
              <wp:anchor distT="0" distB="0" distL="114300" distR="114300" simplePos="0" relativeHeight="251659264" behindDoc="0" locked="0" layoutInCell="1" allowOverlap="1">
                <wp:simplePos x="0" y="0"/>
                <wp:positionH relativeFrom="column">
                  <wp:posOffset>-179070</wp:posOffset>
                </wp:positionH>
                <wp:positionV relativeFrom="paragraph">
                  <wp:posOffset>36195</wp:posOffset>
                </wp:positionV>
                <wp:extent cx="1325880" cy="1543050"/>
                <wp:effectExtent l="0" t="0" r="26670" b="19050"/>
                <wp:wrapNone/>
                <wp:docPr id="9" name="תיבת טקסט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1543050"/>
                        </a:xfrm>
                        <a:prstGeom prst="rect">
                          <a:avLst/>
                        </a:prstGeom>
                        <a:solidFill>
                          <a:srgbClr val="FFFFFF"/>
                        </a:solidFill>
                        <a:ln w="9525">
                          <a:solidFill>
                            <a:srgbClr val="000000"/>
                          </a:solidFill>
                          <a:miter lim="800000"/>
                          <a:headEnd/>
                          <a:tailEnd/>
                        </a:ln>
                      </wps:spPr>
                      <wps:txbx>
                        <w:txbxContent>
                          <w:p w:rsidR="00D24A60" w:rsidRDefault="00D24A60" w:rsidP="00D24A60">
                            <w:pPr>
                              <w:jc w:val="center"/>
                              <w:rPr>
                                <w:b/>
                                <w:bCs/>
                                <w:sz w:val="28"/>
                                <w:szCs w:val="28"/>
                              </w:rPr>
                            </w:pPr>
                            <w:r>
                              <w:rPr>
                                <w:rFonts w:ascii="Arial" w:eastAsiaTheme="minorHAnsi" w:hAnsi="Arial"/>
                                <w:noProof/>
                                <w:sz w:val="20"/>
                                <w:szCs w:val="20"/>
                              </w:rPr>
                              <w:drawing>
                                <wp:inline distT="0" distB="0" distL="0" distR="0" wp14:anchorId="2250DBA5" wp14:editId="13071273">
                                  <wp:extent cx="447675" cy="619125"/>
                                  <wp:effectExtent l="0" t="0" r="9525" b="9525"/>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619125"/>
                                          </a:xfrm>
                                          <a:prstGeom prst="rect">
                                            <a:avLst/>
                                          </a:prstGeom>
                                          <a:noFill/>
                                          <a:ln>
                                            <a:noFill/>
                                          </a:ln>
                                        </pic:spPr>
                                      </pic:pic>
                                    </a:graphicData>
                                  </a:graphic>
                                </wp:inline>
                              </w:drawing>
                            </w:r>
                          </w:p>
                          <w:p w:rsidR="00D24A60" w:rsidRDefault="00D24A60" w:rsidP="00D24A60">
                            <w:pPr>
                              <w:jc w:val="center"/>
                              <w:rPr>
                                <w:b/>
                                <w:bCs/>
                              </w:rPr>
                            </w:pPr>
                            <w:r>
                              <w:rPr>
                                <w:rFonts w:hint="cs"/>
                                <w:b/>
                                <w:bCs/>
                                <w:rtl/>
                              </w:rPr>
                              <w:t xml:space="preserve">הדלקת נרות </w:t>
                            </w:r>
                          </w:p>
                          <w:p w:rsidR="00D24A60" w:rsidRDefault="00D24A60" w:rsidP="003E6B5D">
                            <w:pPr>
                              <w:jc w:val="center"/>
                              <w:rPr>
                                <w:b/>
                                <w:bCs/>
                              </w:rPr>
                            </w:pPr>
                            <w:r>
                              <w:rPr>
                                <w:rFonts w:hint="cs"/>
                                <w:b/>
                                <w:bCs/>
                                <w:rtl/>
                              </w:rPr>
                              <w:t>ירושלים:18:</w:t>
                            </w:r>
                            <w:r w:rsidR="003E6B5D">
                              <w:rPr>
                                <w:rFonts w:hint="cs"/>
                                <w:b/>
                                <w:bCs/>
                                <w:rtl/>
                              </w:rPr>
                              <w:t>1</w:t>
                            </w:r>
                            <w:r>
                              <w:rPr>
                                <w:rFonts w:hint="cs"/>
                                <w:b/>
                                <w:bCs/>
                                <w:rtl/>
                              </w:rPr>
                              <w:t>9</w:t>
                            </w:r>
                          </w:p>
                          <w:p w:rsidR="00D24A60" w:rsidRDefault="00D24A60" w:rsidP="003E6B5D">
                            <w:pPr>
                              <w:jc w:val="center"/>
                              <w:rPr>
                                <w:b/>
                                <w:bCs/>
                              </w:rPr>
                            </w:pPr>
                            <w:proofErr w:type="spellStart"/>
                            <w:r>
                              <w:rPr>
                                <w:rFonts w:hint="cs"/>
                                <w:b/>
                                <w:bCs/>
                                <w:rtl/>
                              </w:rPr>
                              <w:t>ת''א</w:t>
                            </w:r>
                            <w:proofErr w:type="spellEnd"/>
                            <w:r>
                              <w:rPr>
                                <w:rFonts w:hint="cs"/>
                                <w:b/>
                                <w:bCs/>
                                <w:rtl/>
                              </w:rPr>
                              <w:t>: 18</w:t>
                            </w:r>
                            <w:r w:rsidR="003E6B5D">
                              <w:rPr>
                                <w:rFonts w:hint="cs"/>
                                <w:b/>
                                <w:bCs/>
                                <w:rtl/>
                              </w:rPr>
                              <w:t>:34</w:t>
                            </w:r>
                          </w:p>
                          <w:p w:rsidR="00D24A60" w:rsidRDefault="00D24A60" w:rsidP="00D24A60">
                            <w:pPr>
                              <w:jc w:val="center"/>
                              <w:rPr>
                                <w:rFonts w:hint="cs"/>
                                <w:b/>
                                <w:bCs/>
                                <w:rtl/>
                              </w:rPr>
                            </w:pPr>
                            <w:r>
                              <w:rPr>
                                <w:rFonts w:hint="cs"/>
                                <w:b/>
                                <w:bCs/>
                                <w:rtl/>
                              </w:rPr>
                              <w:t xml:space="preserve">צאת השבת </w:t>
                            </w:r>
                            <w:proofErr w:type="spellStart"/>
                            <w:r>
                              <w:rPr>
                                <w:rFonts w:hint="cs"/>
                                <w:b/>
                                <w:bCs/>
                                <w:rtl/>
                              </w:rPr>
                              <w:t>ת''א</w:t>
                            </w:r>
                            <w:proofErr w:type="spellEnd"/>
                          </w:p>
                          <w:p w:rsidR="00D24A60" w:rsidRDefault="00D24A60" w:rsidP="003E6B5D">
                            <w:pPr>
                              <w:jc w:val="center"/>
                              <w:rPr>
                                <w:rFonts w:hint="cs"/>
                                <w:b/>
                                <w:bCs/>
                                <w:rtl/>
                              </w:rPr>
                            </w:pPr>
                            <w:r>
                              <w:rPr>
                                <w:rFonts w:hint="cs"/>
                                <w:b/>
                                <w:bCs/>
                                <w:rtl/>
                              </w:rPr>
                              <w:t>19:</w:t>
                            </w:r>
                            <w:r w:rsidR="003E6B5D">
                              <w:rPr>
                                <w:rFonts w:hint="cs"/>
                                <w:b/>
                                <w:bCs/>
                                <w:rtl/>
                              </w:rPr>
                              <w:t>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תיבת טקסט 9" o:spid="_x0000_s1026" type="#_x0000_t202" style="position:absolute;left:0;text-align:left;margin-left:-14.1pt;margin-top:2.85pt;width:104.4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eTQAIAAFoEAAAOAAAAZHJzL2Uyb0RvYy54bWysVM2O0zAQviPxDpbvNGm3gTZqulq6FCEt&#10;P9LCA7iO01g4HmO7TZa32Nty5IS0L5TXYex0S7XABZGD5emMv5n5vpkuzrtGkb2wToIu6HiUUiI0&#10;h1LqbUE/fVw/m1HiPNMlU6BFQW+Eo+fLp08WrcnFBGpQpbAEQbTLW1PQ2nuTJ4njtWiYG4ERGp0V&#10;2IZ5NO02KS1rEb1RySRNnyct2NJY4MI5/PVycNJlxK8qwf37qnLCE1VQrM3H08ZzE85kuWD51jJT&#10;S34og/1DFQ2TGpMeoS6ZZ2Rn5W9QjeQWHFR+xKFJoKokF7EH7GacPurmumZGxF6QHGeONLn/B8vf&#10;7T9YIsuCzinRrEGJ+vv+W3/b35P+rv/Rf+/vyDzQ1BqXY/S1wXjfvYQO5Y4tO3MF/LMjGlY101tx&#10;YS20tWAlljkOL5OTpwOOCyCb9i2UmI/tPESgrrJN4BBZIYiOct0cJRKdJzykPJtksxm6OPrG2fQs&#10;zaKICcsfnhvr/GsBDQmXglqcgQjP9lfOh3JY/hASsjlQslxLpaJht5uVsmTPcF7W8YsdPApTmrTI&#10;WDbJBgb+CpHG708QjfQ4+Eo2BZ0dg1geeHulyziWnkk13LFkpQ9EBu4GFn236Q7CbKC8QUotDAOO&#10;C4mXGuxXSloc7oK6LztmBSXqjUZZ5uPpNGxDNKbZiwka9tSzOfUwzRGqoJ6S4brywwbtjJXbGjMN&#10;g6DhAqWsZCQ5aD5UdagbBzhyf1i2sCGndoz69Zew/AkAAP//AwBQSwMEFAAGAAgAAAAhAMD7W9Xf&#10;AAAACQEAAA8AAABkcnMvZG93bnJldi54bWxMj81OwzAQhO9IvIO1SFxQ6xBKYkI2FUICwQ0Kgqsb&#10;b5MI/wTbTcPb457gOJrRzDf1ejaaTeTD4CzC5TIDRrZ1arAdwvvbw0IAC1FaJbWzhPBDAdbN6Ukt&#10;K+UO9pWmTexYKrGhkgh9jGPFeWh7MjIs3Ug2eTvnjYxJ+o4rLw+p3GieZ1nBjRxsWujlSPc9tV+b&#10;vUEQq6fpMzxfvXy0xU7fxItyevz2iOdn890tsEhz/AvDET+hQ5OYtm5vVWAaYZGLPEURrktgR19k&#10;BbAtQr4SJfCm5v8fNL8AAAD//wMAUEsBAi0AFAAGAAgAAAAhALaDOJL+AAAA4QEAABMAAAAAAAAA&#10;AAAAAAAAAAAAAFtDb250ZW50X1R5cGVzXS54bWxQSwECLQAUAAYACAAAACEAOP0h/9YAAACUAQAA&#10;CwAAAAAAAAAAAAAAAAAvAQAAX3JlbHMvLnJlbHNQSwECLQAUAAYACAAAACEASnv3k0ACAABaBAAA&#10;DgAAAAAAAAAAAAAAAAAuAgAAZHJzL2Uyb0RvYy54bWxQSwECLQAUAAYACAAAACEAwPtb1d8AAAAJ&#10;AQAADwAAAAAAAAAAAAAAAACaBAAAZHJzL2Rvd25yZXYueG1sUEsFBgAAAAAEAAQA8wAAAKYFAAAA&#10;AA==&#10;">
                <v:textbox>
                  <w:txbxContent>
                    <w:p w:rsidR="00D24A60" w:rsidRDefault="00D24A60" w:rsidP="00D24A60">
                      <w:pPr>
                        <w:jc w:val="center"/>
                        <w:rPr>
                          <w:b/>
                          <w:bCs/>
                          <w:sz w:val="28"/>
                          <w:szCs w:val="28"/>
                        </w:rPr>
                      </w:pPr>
                      <w:r>
                        <w:rPr>
                          <w:rFonts w:ascii="Arial" w:eastAsiaTheme="minorHAnsi" w:hAnsi="Arial"/>
                          <w:noProof/>
                          <w:sz w:val="20"/>
                          <w:szCs w:val="20"/>
                        </w:rPr>
                        <w:drawing>
                          <wp:inline distT="0" distB="0" distL="0" distR="0" wp14:anchorId="2250DBA5" wp14:editId="13071273">
                            <wp:extent cx="447675" cy="619125"/>
                            <wp:effectExtent l="0" t="0" r="9525" b="9525"/>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619125"/>
                                    </a:xfrm>
                                    <a:prstGeom prst="rect">
                                      <a:avLst/>
                                    </a:prstGeom>
                                    <a:noFill/>
                                    <a:ln>
                                      <a:noFill/>
                                    </a:ln>
                                  </pic:spPr>
                                </pic:pic>
                              </a:graphicData>
                            </a:graphic>
                          </wp:inline>
                        </w:drawing>
                      </w:r>
                    </w:p>
                    <w:p w:rsidR="00D24A60" w:rsidRDefault="00D24A60" w:rsidP="00D24A60">
                      <w:pPr>
                        <w:jc w:val="center"/>
                        <w:rPr>
                          <w:b/>
                          <w:bCs/>
                        </w:rPr>
                      </w:pPr>
                      <w:r>
                        <w:rPr>
                          <w:rFonts w:hint="cs"/>
                          <w:b/>
                          <w:bCs/>
                          <w:rtl/>
                        </w:rPr>
                        <w:t xml:space="preserve">הדלקת נרות </w:t>
                      </w:r>
                    </w:p>
                    <w:p w:rsidR="00D24A60" w:rsidRDefault="00D24A60" w:rsidP="003E6B5D">
                      <w:pPr>
                        <w:jc w:val="center"/>
                        <w:rPr>
                          <w:b/>
                          <w:bCs/>
                        </w:rPr>
                      </w:pPr>
                      <w:r>
                        <w:rPr>
                          <w:rFonts w:hint="cs"/>
                          <w:b/>
                          <w:bCs/>
                          <w:rtl/>
                        </w:rPr>
                        <w:t>ירושלים:18:</w:t>
                      </w:r>
                      <w:r w:rsidR="003E6B5D">
                        <w:rPr>
                          <w:rFonts w:hint="cs"/>
                          <w:b/>
                          <w:bCs/>
                          <w:rtl/>
                        </w:rPr>
                        <w:t>1</w:t>
                      </w:r>
                      <w:r>
                        <w:rPr>
                          <w:rFonts w:hint="cs"/>
                          <w:b/>
                          <w:bCs/>
                          <w:rtl/>
                        </w:rPr>
                        <w:t>9</w:t>
                      </w:r>
                    </w:p>
                    <w:p w:rsidR="00D24A60" w:rsidRDefault="00D24A60" w:rsidP="003E6B5D">
                      <w:pPr>
                        <w:jc w:val="center"/>
                        <w:rPr>
                          <w:b/>
                          <w:bCs/>
                        </w:rPr>
                      </w:pPr>
                      <w:proofErr w:type="spellStart"/>
                      <w:r>
                        <w:rPr>
                          <w:rFonts w:hint="cs"/>
                          <w:b/>
                          <w:bCs/>
                          <w:rtl/>
                        </w:rPr>
                        <w:t>ת''א</w:t>
                      </w:r>
                      <w:proofErr w:type="spellEnd"/>
                      <w:r>
                        <w:rPr>
                          <w:rFonts w:hint="cs"/>
                          <w:b/>
                          <w:bCs/>
                          <w:rtl/>
                        </w:rPr>
                        <w:t>: 18</w:t>
                      </w:r>
                      <w:r w:rsidR="003E6B5D">
                        <w:rPr>
                          <w:rFonts w:hint="cs"/>
                          <w:b/>
                          <w:bCs/>
                          <w:rtl/>
                        </w:rPr>
                        <w:t>:34</w:t>
                      </w:r>
                    </w:p>
                    <w:p w:rsidR="00D24A60" w:rsidRDefault="00D24A60" w:rsidP="00D24A60">
                      <w:pPr>
                        <w:jc w:val="center"/>
                        <w:rPr>
                          <w:rFonts w:hint="cs"/>
                          <w:b/>
                          <w:bCs/>
                          <w:rtl/>
                        </w:rPr>
                      </w:pPr>
                      <w:r>
                        <w:rPr>
                          <w:rFonts w:hint="cs"/>
                          <w:b/>
                          <w:bCs/>
                          <w:rtl/>
                        </w:rPr>
                        <w:t xml:space="preserve">צאת השבת </w:t>
                      </w:r>
                      <w:proofErr w:type="spellStart"/>
                      <w:r>
                        <w:rPr>
                          <w:rFonts w:hint="cs"/>
                          <w:b/>
                          <w:bCs/>
                          <w:rtl/>
                        </w:rPr>
                        <w:t>ת''א</w:t>
                      </w:r>
                      <w:proofErr w:type="spellEnd"/>
                    </w:p>
                    <w:p w:rsidR="00D24A60" w:rsidRDefault="00D24A60" w:rsidP="003E6B5D">
                      <w:pPr>
                        <w:jc w:val="center"/>
                        <w:rPr>
                          <w:rFonts w:hint="cs"/>
                          <w:b/>
                          <w:bCs/>
                          <w:rtl/>
                        </w:rPr>
                      </w:pPr>
                      <w:r>
                        <w:rPr>
                          <w:rFonts w:hint="cs"/>
                          <w:b/>
                          <w:bCs/>
                          <w:rtl/>
                        </w:rPr>
                        <w:t>19:</w:t>
                      </w:r>
                      <w:r w:rsidR="003E6B5D">
                        <w:rPr>
                          <w:rFonts w:hint="cs"/>
                          <w:b/>
                          <w:bCs/>
                          <w:rtl/>
                        </w:rPr>
                        <w:t>33</w:t>
                      </w:r>
                    </w:p>
                  </w:txbxContent>
                </v:textbox>
              </v:shape>
            </w:pict>
          </mc:Fallback>
        </mc:AlternateContent>
      </w:r>
    </w:p>
    <w:p w:rsidR="00D24A60" w:rsidRDefault="00D24A60" w:rsidP="00D24A60">
      <w:pPr>
        <w:jc w:val="center"/>
        <w:rPr>
          <w:b/>
          <w:bCs/>
          <w:sz w:val="40"/>
          <w:szCs w:val="40"/>
        </w:rPr>
      </w:pPr>
      <w:r>
        <w:rPr>
          <w:b/>
          <w:bCs/>
          <w:noProof/>
          <w:sz w:val="40"/>
          <w:szCs w:val="40"/>
        </w:rPr>
        <w:drawing>
          <wp:inline distT="0" distB="0" distL="0" distR="0">
            <wp:extent cx="1800225" cy="1238250"/>
            <wp:effectExtent l="0" t="0" r="9525" b="0"/>
            <wp:docPr id="5" name="תמונה 5" descr="תיאור: תיאור: parash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descr="תיאור: תיאור: parasha[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225" cy="1238250"/>
                    </a:xfrm>
                    <a:prstGeom prst="rect">
                      <a:avLst/>
                    </a:prstGeom>
                    <a:noFill/>
                    <a:ln>
                      <a:noFill/>
                    </a:ln>
                  </pic:spPr>
                </pic:pic>
              </a:graphicData>
            </a:graphic>
          </wp:inline>
        </w:drawing>
      </w:r>
    </w:p>
    <w:p w:rsidR="00D24A60" w:rsidRDefault="00D24A60" w:rsidP="00D24A60">
      <w:pPr>
        <w:jc w:val="center"/>
        <w:rPr>
          <w:rFonts w:hint="cs"/>
          <w:b/>
          <w:bCs/>
          <w:sz w:val="40"/>
          <w:szCs w:val="40"/>
          <w:rtl/>
        </w:rPr>
      </w:pPr>
    </w:p>
    <w:p w:rsidR="00D24A60" w:rsidRDefault="00D24A60" w:rsidP="00D24A60">
      <w:pPr>
        <w:jc w:val="center"/>
        <w:rPr>
          <w:rFonts w:hint="cs"/>
          <w:b/>
          <w:bCs/>
          <w:sz w:val="32"/>
          <w:szCs w:val="32"/>
          <w:rtl/>
        </w:rPr>
      </w:pPr>
    </w:p>
    <w:p w:rsidR="00D24A60" w:rsidRDefault="00D24A60" w:rsidP="00D24A60">
      <w:pPr>
        <w:jc w:val="center"/>
        <w:rPr>
          <w:rFonts w:hint="cs"/>
          <w:b/>
          <w:bCs/>
          <w:sz w:val="32"/>
          <w:szCs w:val="32"/>
          <w:rtl/>
        </w:rPr>
      </w:pPr>
    </w:p>
    <w:p w:rsidR="00D24A60" w:rsidRDefault="00D24A60" w:rsidP="00D24A60">
      <w:pPr>
        <w:jc w:val="center"/>
        <w:rPr>
          <w:rFonts w:hint="cs"/>
          <w:b/>
          <w:bCs/>
          <w:sz w:val="32"/>
          <w:szCs w:val="32"/>
          <w:rtl/>
        </w:rPr>
      </w:pPr>
      <w:r>
        <w:rPr>
          <w:rFonts w:hint="cs"/>
          <w:b/>
          <w:bCs/>
          <w:sz w:val="32"/>
          <w:szCs w:val="32"/>
          <w:rtl/>
        </w:rPr>
        <w:t xml:space="preserve">דברי תורה לשולחן שבת - פרשת שמיני </w:t>
      </w:r>
      <w:r>
        <w:rPr>
          <w:rFonts w:hint="cs"/>
          <w:b/>
          <w:bCs/>
          <w:sz w:val="32"/>
          <w:szCs w:val="32"/>
          <w:rtl/>
        </w:rPr>
        <w:t>- פרשת פרה</w:t>
      </w:r>
    </w:p>
    <w:p w:rsidR="00D24A60" w:rsidRDefault="00D24A60" w:rsidP="00D24A60">
      <w:pPr>
        <w:jc w:val="center"/>
        <w:rPr>
          <w:rFonts w:hint="cs"/>
          <w:b/>
          <w:bCs/>
          <w:sz w:val="28"/>
          <w:szCs w:val="28"/>
          <w:rtl/>
        </w:rPr>
      </w:pPr>
      <w:r>
        <w:rPr>
          <w:rFonts w:hint="cs"/>
          <w:b/>
          <w:bCs/>
          <w:sz w:val="28"/>
          <w:szCs w:val="28"/>
          <w:rtl/>
        </w:rPr>
        <w:t xml:space="preserve">מאת הרב אילן </w:t>
      </w:r>
      <w:proofErr w:type="spellStart"/>
      <w:r>
        <w:rPr>
          <w:rFonts w:hint="cs"/>
          <w:b/>
          <w:bCs/>
          <w:sz w:val="28"/>
          <w:szCs w:val="28"/>
          <w:rtl/>
        </w:rPr>
        <w:t>אלסטר</w:t>
      </w:r>
      <w:proofErr w:type="spellEnd"/>
    </w:p>
    <w:p w:rsidR="00D24A60" w:rsidRDefault="00D24A60" w:rsidP="00D24A60">
      <w:pPr>
        <w:jc w:val="center"/>
        <w:rPr>
          <w:rFonts w:hint="cs"/>
          <w:b/>
          <w:bCs/>
          <w:sz w:val="28"/>
          <w:szCs w:val="28"/>
          <w:rtl/>
        </w:rPr>
      </w:pPr>
      <w:r>
        <w:rPr>
          <w:rFonts w:hint="cs"/>
          <w:b/>
          <w:bCs/>
          <w:sz w:val="28"/>
          <w:szCs w:val="28"/>
          <w:rtl/>
        </w:rPr>
        <w:t>רב בית המדרש הקהילתי כפר אברהם</w:t>
      </w:r>
    </w:p>
    <w:p w:rsidR="00D24A60" w:rsidRDefault="00D24A60" w:rsidP="00D24A60">
      <w:pPr>
        <w:jc w:val="center"/>
        <w:rPr>
          <w:rFonts w:hint="cs"/>
          <w:b/>
          <w:bCs/>
          <w:sz w:val="32"/>
          <w:szCs w:val="32"/>
          <w:rtl/>
        </w:rPr>
      </w:pPr>
    </w:p>
    <w:p w:rsidR="00E76C26" w:rsidRPr="00AB367F" w:rsidRDefault="00D24A60" w:rsidP="00E76C26">
      <w:pPr>
        <w:rPr>
          <w:rFonts w:ascii="Arial" w:hAnsi="Arial"/>
          <w:sz w:val="28"/>
          <w:szCs w:val="28"/>
          <w:rtl/>
        </w:rPr>
      </w:pPr>
      <w:r>
        <w:rPr>
          <w:rFonts w:ascii="Arial" w:hAnsi="Arial" w:cs="Arial"/>
          <w:noProof/>
        </w:rPr>
        <w:drawing>
          <wp:inline distT="0" distB="0" distL="0" distR="0" wp14:anchorId="0917E84F" wp14:editId="7537C908">
            <wp:extent cx="352425" cy="257175"/>
            <wp:effectExtent l="0" t="0" r="9525" b="9525"/>
            <wp:docPr id="4" name="תמונה 4" descr="תיאור: http://www.tik-tak.co.il/Webs/forum/images/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תיאור: http://www.tik-tak.co.il/Webs/forum/images/20.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Pr>
          <w:rFonts w:hint="cs"/>
          <w:b/>
          <w:bCs/>
          <w:sz w:val="32"/>
          <w:szCs w:val="32"/>
          <w:rtl/>
        </w:rPr>
        <w:t xml:space="preserve"> </w:t>
      </w:r>
      <w:r>
        <w:rPr>
          <w:rFonts w:hint="cs"/>
          <w:b/>
          <w:bCs/>
          <w:sz w:val="28"/>
          <w:szCs w:val="28"/>
          <w:rtl/>
        </w:rPr>
        <w:t>רעיון לפרשת השבוע</w:t>
      </w:r>
      <w:r>
        <w:rPr>
          <w:rFonts w:hint="cs"/>
          <w:sz w:val="28"/>
          <w:szCs w:val="28"/>
          <w:rtl/>
        </w:rPr>
        <w:t xml:space="preserve">: </w:t>
      </w:r>
      <w:r w:rsidR="00E76C26" w:rsidRPr="00AB367F">
        <w:rPr>
          <w:rFonts w:ascii="Arial" w:hAnsi="Arial" w:hint="cs"/>
          <w:sz w:val="28"/>
          <w:szCs w:val="28"/>
          <w:rtl/>
        </w:rPr>
        <w:t xml:space="preserve">לאחר מותם של נדב ואביהוא בניו של אהרון שמתו כאשר הקריבו </w:t>
      </w:r>
      <w:r w:rsidR="003C13B2">
        <w:rPr>
          <w:rFonts w:ascii="Arial" w:hAnsi="Arial" w:hint="cs"/>
          <w:sz w:val="28"/>
          <w:szCs w:val="28"/>
          <w:rtl/>
        </w:rPr>
        <w:t xml:space="preserve">מעצמם </w:t>
      </w:r>
      <w:bookmarkStart w:id="0" w:name="_GoBack"/>
      <w:bookmarkEnd w:id="0"/>
      <w:r w:rsidR="00E76C26" w:rsidRPr="00AB367F">
        <w:rPr>
          <w:rFonts w:ascii="Arial" w:hAnsi="Arial" w:hint="cs"/>
          <w:sz w:val="28"/>
          <w:szCs w:val="28"/>
          <w:rtl/>
        </w:rPr>
        <w:t>אש זרה בקדש הקדשים</w:t>
      </w:r>
      <w:r w:rsidR="003C13B2">
        <w:rPr>
          <w:rFonts w:ascii="Arial" w:hAnsi="Arial" w:hint="cs"/>
          <w:sz w:val="28"/>
          <w:szCs w:val="28"/>
          <w:rtl/>
        </w:rPr>
        <w:t xml:space="preserve"> </w:t>
      </w:r>
      <w:r w:rsidR="00E76C26" w:rsidRPr="00AB367F">
        <w:rPr>
          <w:rFonts w:ascii="Arial" w:hAnsi="Arial" w:hint="cs"/>
          <w:sz w:val="28"/>
          <w:szCs w:val="28"/>
          <w:rtl/>
        </w:rPr>
        <w:t xml:space="preserve">ללא ציווי מאת ה', מצטווים אהרון </w:t>
      </w:r>
      <w:proofErr w:type="spellStart"/>
      <w:r w:rsidR="00E76C26" w:rsidRPr="00AB367F">
        <w:rPr>
          <w:rFonts w:ascii="Arial" w:hAnsi="Arial" w:hint="cs"/>
          <w:sz w:val="28"/>
          <w:szCs w:val="28"/>
          <w:rtl/>
        </w:rPr>
        <w:t>ובניו:"יין</w:t>
      </w:r>
      <w:proofErr w:type="spellEnd"/>
      <w:r w:rsidR="00E76C26" w:rsidRPr="00AB367F">
        <w:rPr>
          <w:rFonts w:ascii="Arial" w:hAnsi="Arial" w:hint="cs"/>
          <w:sz w:val="28"/>
          <w:szCs w:val="28"/>
          <w:rtl/>
        </w:rPr>
        <w:t xml:space="preserve"> ושכר אל </w:t>
      </w:r>
      <w:proofErr w:type="spellStart"/>
      <w:r w:rsidR="00E76C26" w:rsidRPr="00AB367F">
        <w:rPr>
          <w:rFonts w:ascii="Arial" w:hAnsi="Arial" w:hint="cs"/>
          <w:sz w:val="28"/>
          <w:szCs w:val="28"/>
          <w:rtl/>
        </w:rPr>
        <w:t>תשת</w:t>
      </w:r>
      <w:proofErr w:type="spellEnd"/>
      <w:r w:rsidR="00E76C26" w:rsidRPr="00AB367F">
        <w:rPr>
          <w:rFonts w:ascii="Arial" w:hAnsi="Arial" w:hint="cs"/>
          <w:sz w:val="28"/>
          <w:szCs w:val="28"/>
          <w:rtl/>
        </w:rPr>
        <w:t xml:space="preserve"> ,אתה ובניך אתך בבואכם אל אוהל מועד''. </w:t>
      </w:r>
    </w:p>
    <w:p w:rsidR="00E76C26" w:rsidRPr="00AB367F" w:rsidRDefault="00E76C26" w:rsidP="00E76C26">
      <w:pPr>
        <w:rPr>
          <w:rFonts w:ascii="Arial" w:hAnsi="Arial"/>
          <w:sz w:val="28"/>
          <w:szCs w:val="28"/>
          <w:rtl/>
        </w:rPr>
      </w:pPr>
      <w:r w:rsidRPr="00AB367F">
        <w:rPr>
          <w:rFonts w:ascii="Arial" w:hAnsi="Arial" w:hint="cs"/>
          <w:sz w:val="28"/>
          <w:szCs w:val="28"/>
          <w:rtl/>
        </w:rPr>
        <w:t xml:space="preserve">על פסוק זה אומר </w:t>
      </w:r>
      <w:proofErr w:type="spellStart"/>
      <w:r w:rsidRPr="00AB367F">
        <w:rPr>
          <w:rFonts w:ascii="Arial" w:hAnsi="Arial" w:hint="cs"/>
          <w:sz w:val="28"/>
          <w:szCs w:val="28"/>
          <w:rtl/>
        </w:rPr>
        <w:t>המדרש:"זהו</w:t>
      </w:r>
      <w:proofErr w:type="spellEnd"/>
      <w:r w:rsidRPr="00AB367F">
        <w:rPr>
          <w:rFonts w:ascii="Arial" w:hAnsi="Arial" w:hint="cs"/>
          <w:sz w:val="28"/>
          <w:szCs w:val="28"/>
          <w:rtl/>
        </w:rPr>
        <w:t xml:space="preserve"> שכתוב 'פקודי ה' ישרים משמחי לב' ''. </w:t>
      </w:r>
    </w:p>
    <w:p w:rsidR="00E76C26" w:rsidRPr="00AB367F" w:rsidRDefault="00E76C26" w:rsidP="00E76C26">
      <w:pPr>
        <w:rPr>
          <w:rFonts w:ascii="Arial" w:hAnsi="Arial"/>
          <w:sz w:val="28"/>
          <w:szCs w:val="28"/>
          <w:rtl/>
        </w:rPr>
      </w:pPr>
      <w:r w:rsidRPr="00AB367F">
        <w:rPr>
          <w:rFonts w:ascii="Arial" w:hAnsi="Arial" w:hint="cs"/>
          <w:b/>
          <w:bCs/>
          <w:sz w:val="28"/>
          <w:szCs w:val="28"/>
          <w:rtl/>
        </w:rPr>
        <w:t>נשאלת השאלה</w:t>
      </w:r>
      <w:r w:rsidRPr="00AB367F">
        <w:rPr>
          <w:rFonts w:ascii="Arial" w:hAnsi="Arial" w:hint="cs"/>
          <w:sz w:val="28"/>
          <w:szCs w:val="28"/>
          <w:rtl/>
        </w:rPr>
        <w:t xml:space="preserve">: מהו הקשר בין האיסור לשתות יין במקדש שהוטל על </w:t>
      </w:r>
      <w:proofErr w:type="spellStart"/>
      <w:r w:rsidRPr="00AB367F">
        <w:rPr>
          <w:rFonts w:ascii="Arial" w:hAnsi="Arial" w:hint="cs"/>
          <w:sz w:val="28"/>
          <w:szCs w:val="28"/>
          <w:rtl/>
        </w:rPr>
        <w:t>הכהנים</w:t>
      </w:r>
      <w:proofErr w:type="spellEnd"/>
      <w:r w:rsidRPr="00AB367F">
        <w:rPr>
          <w:rFonts w:ascii="Arial" w:hAnsi="Arial" w:hint="cs"/>
          <w:sz w:val="28"/>
          <w:szCs w:val="28"/>
          <w:rtl/>
        </w:rPr>
        <w:t xml:space="preserve"> העוסקים בעבודת </w:t>
      </w:r>
      <w:proofErr w:type="spellStart"/>
      <w:r w:rsidRPr="00AB367F">
        <w:rPr>
          <w:rFonts w:ascii="Arial" w:hAnsi="Arial" w:hint="cs"/>
          <w:sz w:val="28"/>
          <w:szCs w:val="28"/>
          <w:rtl/>
        </w:rPr>
        <w:t>הקדש,ובין</w:t>
      </w:r>
      <w:proofErr w:type="spellEnd"/>
      <w:r w:rsidRPr="00AB367F">
        <w:rPr>
          <w:rFonts w:ascii="Arial" w:hAnsi="Arial" w:hint="cs"/>
          <w:sz w:val="28"/>
          <w:szCs w:val="28"/>
          <w:rtl/>
        </w:rPr>
        <w:t xml:space="preserve"> הפסוק ''פקודי ה' ישרים משמחי לב''?</w:t>
      </w:r>
    </w:p>
    <w:p w:rsidR="00E76C26" w:rsidRPr="00AB367F" w:rsidRDefault="00E76C26" w:rsidP="00E76C26">
      <w:pPr>
        <w:rPr>
          <w:rFonts w:ascii="Arial" w:hAnsi="Arial"/>
          <w:sz w:val="28"/>
          <w:szCs w:val="28"/>
          <w:rtl/>
        </w:rPr>
      </w:pPr>
      <w:r w:rsidRPr="00AB367F">
        <w:rPr>
          <w:rFonts w:ascii="Arial" w:hAnsi="Arial" w:hint="cs"/>
          <w:sz w:val="28"/>
          <w:szCs w:val="28"/>
          <w:rtl/>
        </w:rPr>
        <w:t xml:space="preserve">מסביר רבי שמחה בונים </w:t>
      </w:r>
      <w:proofErr w:type="spellStart"/>
      <w:r w:rsidRPr="00AB367F">
        <w:rPr>
          <w:rFonts w:ascii="Arial" w:hAnsi="Arial" w:hint="cs"/>
          <w:sz w:val="28"/>
          <w:szCs w:val="28"/>
          <w:rtl/>
        </w:rPr>
        <w:t>מפשיסחא</w:t>
      </w:r>
      <w:proofErr w:type="spellEnd"/>
      <w:r w:rsidRPr="00AB367F">
        <w:rPr>
          <w:rFonts w:ascii="Arial" w:hAnsi="Arial" w:hint="cs"/>
          <w:sz w:val="28"/>
          <w:szCs w:val="28"/>
          <w:rtl/>
        </w:rPr>
        <w:t xml:space="preserve">: הכוהן צריך לעסוק בעבודת הקדש מתוך </w:t>
      </w:r>
      <w:proofErr w:type="spellStart"/>
      <w:r w:rsidRPr="00AB367F">
        <w:rPr>
          <w:rFonts w:ascii="Arial" w:hAnsi="Arial" w:hint="cs"/>
          <w:sz w:val="28"/>
          <w:szCs w:val="28"/>
          <w:rtl/>
        </w:rPr>
        <w:t>שמחה,ואם</w:t>
      </w:r>
      <w:proofErr w:type="spellEnd"/>
      <w:r w:rsidRPr="00AB367F">
        <w:rPr>
          <w:rFonts w:ascii="Arial" w:hAnsi="Arial" w:hint="cs"/>
          <w:sz w:val="28"/>
          <w:szCs w:val="28"/>
          <w:rtl/>
        </w:rPr>
        <w:t xml:space="preserve"> כן יש לשאול מדוע התורה אוסרת על </w:t>
      </w:r>
      <w:proofErr w:type="spellStart"/>
      <w:r w:rsidRPr="00AB367F">
        <w:rPr>
          <w:rFonts w:ascii="Arial" w:hAnsi="Arial" w:hint="cs"/>
          <w:sz w:val="28"/>
          <w:szCs w:val="28"/>
          <w:rtl/>
        </w:rPr>
        <w:t>הכהנים</w:t>
      </w:r>
      <w:proofErr w:type="spellEnd"/>
      <w:r w:rsidRPr="00AB367F">
        <w:rPr>
          <w:rFonts w:ascii="Arial" w:hAnsi="Arial" w:hint="cs"/>
          <w:sz w:val="28"/>
          <w:szCs w:val="28"/>
          <w:rtl/>
        </w:rPr>
        <w:t xml:space="preserve"> העוסקים בעבודת המקדש לשתות יין והרי היין משמח את לב האדם? </w:t>
      </w:r>
    </w:p>
    <w:p w:rsidR="00E76C26" w:rsidRPr="00AB367F" w:rsidRDefault="00E76C26" w:rsidP="00E76C26">
      <w:pPr>
        <w:rPr>
          <w:rFonts w:ascii="Arial" w:hAnsi="Arial"/>
          <w:sz w:val="28"/>
          <w:szCs w:val="28"/>
          <w:rtl/>
        </w:rPr>
      </w:pPr>
      <w:r w:rsidRPr="00AB367F">
        <w:rPr>
          <w:rFonts w:ascii="Arial" w:hAnsi="Arial" w:hint="cs"/>
          <w:sz w:val="28"/>
          <w:szCs w:val="28"/>
          <w:rtl/>
        </w:rPr>
        <w:t xml:space="preserve">מסביר </w:t>
      </w:r>
      <w:proofErr w:type="spellStart"/>
      <w:r w:rsidRPr="00AB367F">
        <w:rPr>
          <w:rFonts w:ascii="Arial" w:hAnsi="Arial" w:hint="cs"/>
          <w:sz w:val="28"/>
          <w:szCs w:val="28"/>
          <w:rtl/>
        </w:rPr>
        <w:t>הרבי:יש</w:t>
      </w:r>
      <w:proofErr w:type="spellEnd"/>
      <w:r w:rsidRPr="00AB367F">
        <w:rPr>
          <w:rFonts w:ascii="Arial" w:hAnsi="Arial" w:hint="cs"/>
          <w:sz w:val="28"/>
          <w:szCs w:val="28"/>
          <w:rtl/>
        </w:rPr>
        <w:t xml:space="preserve"> להבחין בין שמחה הנובעת מסיבה חיצונית כמו שתיית יין ושכר, ובין שמחה פנימית הנובעת מאהבת ה' ועשיית מצוותיו. </w:t>
      </w:r>
      <w:proofErr w:type="spellStart"/>
      <w:r w:rsidRPr="00AB367F">
        <w:rPr>
          <w:rFonts w:ascii="Arial" w:hAnsi="Arial" w:hint="cs"/>
          <w:sz w:val="28"/>
          <w:szCs w:val="28"/>
          <w:rtl/>
        </w:rPr>
        <w:t>הכהנים</w:t>
      </w:r>
      <w:proofErr w:type="spellEnd"/>
      <w:r w:rsidRPr="00AB367F">
        <w:rPr>
          <w:rFonts w:ascii="Arial" w:hAnsi="Arial" w:hint="cs"/>
          <w:sz w:val="28"/>
          <w:szCs w:val="28"/>
          <w:rtl/>
        </w:rPr>
        <w:t xml:space="preserve"> העוסקים בעבודת המקדש צריכים לשאוף להיות כל זמן במצב של שמחת לב פנימית בעשיית מצוות </w:t>
      </w:r>
      <w:proofErr w:type="spellStart"/>
      <w:r w:rsidRPr="00AB367F">
        <w:rPr>
          <w:rFonts w:ascii="Arial" w:hAnsi="Arial" w:hint="cs"/>
          <w:sz w:val="28"/>
          <w:szCs w:val="28"/>
          <w:rtl/>
        </w:rPr>
        <w:t>ה'.זהו</w:t>
      </w:r>
      <w:proofErr w:type="spellEnd"/>
      <w:r w:rsidRPr="00AB367F">
        <w:rPr>
          <w:rFonts w:ascii="Arial" w:hAnsi="Arial" w:hint="cs"/>
          <w:sz w:val="28"/>
          <w:szCs w:val="28"/>
          <w:rtl/>
        </w:rPr>
        <w:t xml:space="preserve"> הרעיון של  ''פקודי ה' ישרים משמחי לב''. לכן נאסר על </w:t>
      </w:r>
      <w:proofErr w:type="spellStart"/>
      <w:r w:rsidRPr="00AB367F">
        <w:rPr>
          <w:rFonts w:ascii="Arial" w:hAnsi="Arial" w:hint="cs"/>
          <w:sz w:val="28"/>
          <w:szCs w:val="28"/>
          <w:rtl/>
        </w:rPr>
        <w:t>הכהנים</w:t>
      </w:r>
      <w:proofErr w:type="spellEnd"/>
      <w:r w:rsidRPr="00AB367F">
        <w:rPr>
          <w:rFonts w:ascii="Arial" w:hAnsi="Arial" w:hint="cs"/>
          <w:sz w:val="28"/>
          <w:szCs w:val="28"/>
          <w:rtl/>
        </w:rPr>
        <w:t xml:space="preserve"> לשתות יין ושכר במקדש , כי בכך הם פוגמים בעשיית מצוות ה' מתוך השמחה שבלב .</w:t>
      </w:r>
    </w:p>
    <w:p w:rsidR="00E76C26" w:rsidRDefault="00E76C26" w:rsidP="00E76C26">
      <w:pPr>
        <w:rPr>
          <w:sz w:val="28"/>
          <w:szCs w:val="28"/>
          <w:rtl/>
        </w:rPr>
      </w:pPr>
    </w:p>
    <w:p w:rsidR="00D24A60" w:rsidRDefault="00D24A60" w:rsidP="00D24A60">
      <w:pPr>
        <w:jc w:val="right"/>
        <w:rPr>
          <w:rFonts w:hint="cs"/>
          <w:rtl/>
        </w:rPr>
      </w:pPr>
    </w:p>
    <w:p w:rsidR="00D24A60" w:rsidRDefault="00D24A60" w:rsidP="00D24A60">
      <w:pPr>
        <w:rPr>
          <w:color w:val="000000"/>
          <w:sz w:val="28"/>
          <w:szCs w:val="28"/>
          <w:rtl/>
        </w:rPr>
      </w:pPr>
      <w:r>
        <w:rPr>
          <w:rFonts w:ascii="Arial" w:hAnsi="Arial" w:cs="Arial"/>
          <w:noProof/>
        </w:rPr>
        <w:drawing>
          <wp:inline distT="0" distB="0" distL="0" distR="0" wp14:anchorId="209320BC" wp14:editId="475B9534">
            <wp:extent cx="352425" cy="257175"/>
            <wp:effectExtent l="0" t="0" r="9525" b="9525"/>
            <wp:docPr id="3" name="תמונה 3" descr="http://www.tik-tak.co.il/Webs/forum/images/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ik-tak.co.il/Webs/forum/images/20.g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Pr>
          <w:rFonts w:ascii="Arial" w:hAnsi="Arial" w:hint="cs"/>
          <w:sz w:val="28"/>
          <w:szCs w:val="28"/>
          <w:rtl/>
        </w:rPr>
        <w:t xml:space="preserve">  </w:t>
      </w:r>
      <w:r>
        <w:rPr>
          <w:rFonts w:ascii="Arial" w:hAnsi="Arial" w:hint="cs"/>
          <w:b/>
          <w:bCs/>
          <w:sz w:val="28"/>
          <w:szCs w:val="28"/>
          <w:rtl/>
        </w:rPr>
        <w:t xml:space="preserve">פינת ההלכה : </w:t>
      </w:r>
      <w:r>
        <w:rPr>
          <w:rFonts w:hint="cs"/>
          <w:color w:val="000000"/>
          <w:sz w:val="28"/>
          <w:szCs w:val="28"/>
          <w:rtl/>
        </w:rPr>
        <w:t>מהלכות בדיקת חמץ</w:t>
      </w:r>
    </w:p>
    <w:p w:rsidR="00D24A60" w:rsidRDefault="00D24A60" w:rsidP="00D24A60">
      <w:pPr>
        <w:rPr>
          <w:color w:val="000000"/>
          <w:sz w:val="28"/>
          <w:szCs w:val="28"/>
          <w:rtl/>
        </w:rPr>
      </w:pPr>
    </w:p>
    <w:p w:rsidR="00D24A60" w:rsidRDefault="00D24A60" w:rsidP="00D24A60">
      <w:pPr>
        <w:jc w:val="center"/>
        <w:rPr>
          <w:b/>
          <w:bCs/>
          <w:rtl/>
        </w:rPr>
      </w:pPr>
    </w:p>
    <w:p w:rsidR="00D24A60" w:rsidRPr="00C337A3" w:rsidRDefault="00D24A60" w:rsidP="00D24A60">
      <w:pPr>
        <w:spacing w:line="360" w:lineRule="auto"/>
        <w:rPr>
          <w:sz w:val="28"/>
          <w:szCs w:val="28"/>
          <w:rtl/>
        </w:rPr>
      </w:pPr>
      <w:proofErr w:type="spellStart"/>
      <w:r w:rsidRPr="00C337A3">
        <w:rPr>
          <w:rFonts w:hint="cs"/>
          <w:sz w:val="28"/>
          <w:szCs w:val="28"/>
          <w:rtl/>
        </w:rPr>
        <w:t>א.בודקים</w:t>
      </w:r>
      <w:proofErr w:type="spellEnd"/>
      <w:r w:rsidRPr="00C337A3">
        <w:rPr>
          <w:rFonts w:hint="cs"/>
          <w:sz w:val="28"/>
          <w:szCs w:val="28"/>
          <w:rtl/>
        </w:rPr>
        <w:t xml:space="preserve"> את החמץ לאור הנר בליל </w:t>
      </w:r>
      <w:proofErr w:type="spellStart"/>
      <w:r w:rsidRPr="00C337A3">
        <w:rPr>
          <w:rFonts w:hint="cs"/>
          <w:sz w:val="28"/>
          <w:szCs w:val="28"/>
          <w:rtl/>
        </w:rPr>
        <w:t>י''ד</w:t>
      </w:r>
      <w:proofErr w:type="spellEnd"/>
      <w:r w:rsidRPr="00C337A3">
        <w:rPr>
          <w:rFonts w:hint="cs"/>
          <w:sz w:val="28"/>
          <w:szCs w:val="28"/>
          <w:rtl/>
        </w:rPr>
        <w:t xml:space="preserve"> בניסן. (</w:t>
      </w:r>
      <w:proofErr w:type="spellStart"/>
      <w:r w:rsidRPr="00C337A3">
        <w:rPr>
          <w:rFonts w:hint="cs"/>
          <w:sz w:val="28"/>
          <w:szCs w:val="28"/>
          <w:rtl/>
        </w:rPr>
        <w:t>שו</w:t>
      </w:r>
      <w:proofErr w:type="spellEnd"/>
      <w:r w:rsidRPr="00C337A3">
        <w:rPr>
          <w:rFonts w:hint="cs"/>
          <w:sz w:val="28"/>
          <w:szCs w:val="28"/>
          <w:rtl/>
        </w:rPr>
        <w:t xml:space="preserve">''ע </w:t>
      </w:r>
      <w:proofErr w:type="spellStart"/>
      <w:r w:rsidRPr="00C337A3">
        <w:rPr>
          <w:rFonts w:hint="cs"/>
          <w:sz w:val="28"/>
          <w:szCs w:val="28"/>
          <w:rtl/>
        </w:rPr>
        <w:t>תל''ב</w:t>
      </w:r>
      <w:proofErr w:type="spellEnd"/>
      <w:r w:rsidRPr="00C337A3">
        <w:rPr>
          <w:rFonts w:hint="cs"/>
          <w:sz w:val="28"/>
          <w:szCs w:val="28"/>
          <w:rtl/>
        </w:rPr>
        <w:t xml:space="preserve"> א) .  </w:t>
      </w:r>
    </w:p>
    <w:p w:rsidR="00D24A60" w:rsidRPr="00C337A3" w:rsidRDefault="00D24A60" w:rsidP="00D24A60">
      <w:pPr>
        <w:spacing w:line="360" w:lineRule="auto"/>
        <w:rPr>
          <w:sz w:val="28"/>
          <w:szCs w:val="28"/>
          <w:rtl/>
        </w:rPr>
      </w:pPr>
      <w:r w:rsidRPr="00C337A3">
        <w:rPr>
          <w:rFonts w:hint="cs"/>
          <w:sz w:val="28"/>
          <w:szCs w:val="28"/>
          <w:rtl/>
        </w:rPr>
        <w:t xml:space="preserve">ב. כתב </w:t>
      </w:r>
      <w:proofErr w:type="spellStart"/>
      <w:r w:rsidRPr="00C337A3">
        <w:rPr>
          <w:rFonts w:hint="cs"/>
          <w:sz w:val="28"/>
          <w:szCs w:val="28"/>
          <w:rtl/>
        </w:rPr>
        <w:t>בשו</w:t>
      </w:r>
      <w:proofErr w:type="spellEnd"/>
      <w:r w:rsidRPr="00C337A3">
        <w:rPr>
          <w:rFonts w:hint="cs"/>
          <w:sz w:val="28"/>
          <w:szCs w:val="28"/>
          <w:rtl/>
        </w:rPr>
        <w:t>''ת באר משה: במקומות שחוששים להכניס נר מחשש דליקה יש לכתחילה לבדוק לאור פנס כי אז לא יחשוש לבדוק יפה בחורים ובסדקים.</w:t>
      </w:r>
    </w:p>
    <w:p w:rsidR="00D24A60" w:rsidRPr="00C337A3" w:rsidRDefault="00D24A60" w:rsidP="00D24A60">
      <w:pPr>
        <w:spacing w:line="360" w:lineRule="auto"/>
        <w:rPr>
          <w:sz w:val="28"/>
          <w:szCs w:val="28"/>
          <w:rtl/>
        </w:rPr>
      </w:pPr>
      <w:r w:rsidRPr="00C337A3">
        <w:rPr>
          <w:rFonts w:hint="cs"/>
          <w:sz w:val="28"/>
          <w:szCs w:val="28"/>
          <w:rtl/>
        </w:rPr>
        <w:t>ג. נראה שמי שנוח לו יותר לבדוק עם פנס ויבדוק היטב</w:t>
      </w:r>
      <w:r>
        <w:rPr>
          <w:rFonts w:hint="cs"/>
          <w:sz w:val="28"/>
          <w:szCs w:val="28"/>
          <w:rtl/>
        </w:rPr>
        <w:t>,</w:t>
      </w:r>
      <w:r w:rsidRPr="00C337A3">
        <w:rPr>
          <w:rFonts w:hint="cs"/>
          <w:sz w:val="28"/>
          <w:szCs w:val="28"/>
          <w:rtl/>
        </w:rPr>
        <w:t xml:space="preserve"> יתחיל לבדוק לאור הנר כתקנת חכמים ואחר כך יבדוק עם פנס. </w:t>
      </w:r>
    </w:p>
    <w:p w:rsidR="00D24A60" w:rsidRDefault="00D24A60" w:rsidP="00D24A60">
      <w:pPr>
        <w:spacing w:line="360" w:lineRule="auto"/>
        <w:rPr>
          <w:sz w:val="28"/>
          <w:szCs w:val="28"/>
          <w:rtl/>
        </w:rPr>
      </w:pPr>
      <w:r w:rsidRPr="00C337A3">
        <w:rPr>
          <w:rFonts w:hint="cs"/>
          <w:sz w:val="28"/>
          <w:szCs w:val="28"/>
          <w:rtl/>
        </w:rPr>
        <w:t xml:space="preserve">ד. בדיקת ספרים מחמץ: משנה ברורה   </w:t>
      </w:r>
      <w:proofErr w:type="spellStart"/>
      <w:r w:rsidRPr="00C337A3">
        <w:rPr>
          <w:rFonts w:hint="cs"/>
          <w:sz w:val="28"/>
          <w:szCs w:val="28"/>
          <w:rtl/>
        </w:rPr>
        <w:t>תמ</w:t>
      </w:r>
      <w:proofErr w:type="spellEnd"/>
      <w:r w:rsidRPr="00C337A3">
        <w:rPr>
          <w:rFonts w:hint="cs"/>
          <w:sz w:val="28"/>
          <w:szCs w:val="28"/>
          <w:rtl/>
        </w:rPr>
        <w:t xml:space="preserve">''ב </w:t>
      </w:r>
      <w:proofErr w:type="spellStart"/>
      <w:r w:rsidRPr="00C337A3">
        <w:rPr>
          <w:rFonts w:hint="cs"/>
          <w:sz w:val="28"/>
          <w:szCs w:val="28"/>
          <w:rtl/>
        </w:rPr>
        <w:t>סקל''ג</w:t>
      </w:r>
      <w:proofErr w:type="spellEnd"/>
      <w:r w:rsidRPr="00C337A3">
        <w:rPr>
          <w:rFonts w:hint="cs"/>
          <w:sz w:val="28"/>
          <w:szCs w:val="28"/>
          <w:rtl/>
        </w:rPr>
        <w:t xml:space="preserve"> </w:t>
      </w:r>
      <w:r w:rsidRPr="00C337A3">
        <w:rPr>
          <w:sz w:val="28"/>
          <w:szCs w:val="28"/>
        </w:rPr>
        <w:t xml:space="preserve"> :</w:t>
      </w:r>
      <w:r w:rsidRPr="00C337A3">
        <w:rPr>
          <w:rFonts w:hint="cs"/>
          <w:sz w:val="28"/>
          <w:szCs w:val="28"/>
          <w:rtl/>
        </w:rPr>
        <w:t xml:space="preserve">הרבה פוסקים הסכימו שגם חמץ פחות </w:t>
      </w:r>
      <w:proofErr w:type="spellStart"/>
      <w:r w:rsidRPr="00C337A3">
        <w:rPr>
          <w:rFonts w:hint="cs"/>
          <w:sz w:val="28"/>
          <w:szCs w:val="28"/>
          <w:rtl/>
        </w:rPr>
        <w:t>מכזית</w:t>
      </w:r>
      <w:proofErr w:type="spellEnd"/>
      <w:r w:rsidRPr="00C337A3">
        <w:rPr>
          <w:rFonts w:hint="cs"/>
          <w:sz w:val="28"/>
          <w:szCs w:val="28"/>
          <w:rtl/>
        </w:rPr>
        <w:t xml:space="preserve"> צריך לבער. לפי </w:t>
      </w:r>
      <w:r>
        <w:rPr>
          <w:rFonts w:hint="cs"/>
          <w:sz w:val="28"/>
          <w:szCs w:val="28"/>
          <w:rtl/>
        </w:rPr>
        <w:t>דבריו לכאורה משמע ש</w:t>
      </w:r>
      <w:r w:rsidRPr="00C337A3">
        <w:rPr>
          <w:rFonts w:hint="cs"/>
          <w:sz w:val="28"/>
          <w:szCs w:val="28"/>
          <w:rtl/>
        </w:rPr>
        <w:t xml:space="preserve">צריך לבדוק גם את הספרים </w:t>
      </w:r>
      <w:proofErr w:type="spellStart"/>
      <w:r w:rsidRPr="00C337A3">
        <w:rPr>
          <w:rFonts w:hint="cs"/>
          <w:sz w:val="28"/>
          <w:szCs w:val="28"/>
          <w:rtl/>
        </w:rPr>
        <w:t>אעפ</w:t>
      </w:r>
      <w:proofErr w:type="spellEnd"/>
      <w:r w:rsidRPr="00C337A3">
        <w:rPr>
          <w:rFonts w:hint="cs"/>
          <w:sz w:val="28"/>
          <w:szCs w:val="28"/>
          <w:rtl/>
        </w:rPr>
        <w:t xml:space="preserve">''י שכמות החמץ שיכולה </w:t>
      </w:r>
      <w:proofErr w:type="spellStart"/>
      <w:r w:rsidRPr="00C337A3">
        <w:rPr>
          <w:rFonts w:hint="cs"/>
          <w:sz w:val="28"/>
          <w:szCs w:val="28"/>
          <w:rtl/>
        </w:rPr>
        <w:t>להמצא</w:t>
      </w:r>
      <w:proofErr w:type="spellEnd"/>
      <w:r w:rsidRPr="00C337A3">
        <w:rPr>
          <w:rFonts w:hint="cs"/>
          <w:sz w:val="28"/>
          <w:szCs w:val="28"/>
          <w:rtl/>
        </w:rPr>
        <w:t xml:space="preserve"> בתוכה היא פחות </w:t>
      </w:r>
      <w:proofErr w:type="spellStart"/>
      <w:r w:rsidRPr="00C337A3">
        <w:rPr>
          <w:rFonts w:hint="cs"/>
          <w:sz w:val="28"/>
          <w:szCs w:val="28"/>
          <w:rtl/>
        </w:rPr>
        <w:t>מכזית</w:t>
      </w:r>
      <w:proofErr w:type="spellEnd"/>
      <w:r w:rsidRPr="00C337A3">
        <w:rPr>
          <w:rFonts w:hint="cs"/>
          <w:sz w:val="28"/>
          <w:szCs w:val="28"/>
          <w:rtl/>
        </w:rPr>
        <w:t xml:space="preserve">.  אך </w:t>
      </w:r>
      <w:proofErr w:type="spellStart"/>
      <w:r w:rsidRPr="00C337A3">
        <w:rPr>
          <w:rFonts w:hint="cs"/>
          <w:sz w:val="28"/>
          <w:szCs w:val="28"/>
          <w:rtl/>
        </w:rPr>
        <w:t>בשו</w:t>
      </w:r>
      <w:proofErr w:type="spellEnd"/>
      <w:r w:rsidRPr="00C337A3">
        <w:rPr>
          <w:rFonts w:hint="cs"/>
          <w:sz w:val="28"/>
          <w:szCs w:val="28"/>
          <w:rtl/>
        </w:rPr>
        <w:t xml:space="preserve">''ת אור לציון  כתב : לא ראינו לרבותינו שנהגו  לבדוק ספרים קודם פסח, וכיון שבטלו החמץ לא חוששים לפירורים לפי שאינם חשובים. כתב במעשה רב </w:t>
      </w:r>
      <w:proofErr w:type="spellStart"/>
      <w:r w:rsidRPr="00C337A3">
        <w:rPr>
          <w:rFonts w:hint="cs"/>
          <w:sz w:val="28"/>
          <w:szCs w:val="28"/>
          <w:rtl/>
        </w:rPr>
        <w:t>לגר''א</w:t>
      </w:r>
      <w:proofErr w:type="spellEnd"/>
      <w:r w:rsidRPr="00C337A3">
        <w:rPr>
          <w:rFonts w:hint="cs"/>
          <w:sz w:val="28"/>
          <w:szCs w:val="28"/>
          <w:rtl/>
        </w:rPr>
        <w:t xml:space="preserve"> אות </w:t>
      </w:r>
      <w:proofErr w:type="spellStart"/>
      <w:r w:rsidRPr="00C337A3">
        <w:rPr>
          <w:rFonts w:hint="cs"/>
          <w:sz w:val="28"/>
          <w:szCs w:val="28"/>
          <w:rtl/>
        </w:rPr>
        <w:t>קע</w:t>
      </w:r>
      <w:proofErr w:type="spellEnd"/>
      <w:r w:rsidRPr="00C337A3">
        <w:rPr>
          <w:rFonts w:hint="cs"/>
          <w:sz w:val="28"/>
          <w:szCs w:val="28"/>
          <w:rtl/>
        </w:rPr>
        <w:t xml:space="preserve">''ח </w:t>
      </w:r>
      <w:r w:rsidRPr="00C337A3">
        <w:rPr>
          <w:sz w:val="28"/>
          <w:szCs w:val="28"/>
        </w:rPr>
        <w:t xml:space="preserve"> </w:t>
      </w:r>
      <w:r>
        <w:rPr>
          <w:rFonts w:hint="cs"/>
          <w:sz w:val="28"/>
          <w:szCs w:val="28"/>
          <w:rtl/>
        </w:rPr>
        <w:t>ש</w:t>
      </w:r>
      <w:r w:rsidRPr="00C337A3">
        <w:rPr>
          <w:rFonts w:hint="cs"/>
          <w:sz w:val="28"/>
          <w:szCs w:val="28"/>
          <w:rtl/>
        </w:rPr>
        <w:t>יש להקפיד לבדוק הספרים שחוש</w:t>
      </w:r>
      <w:r>
        <w:rPr>
          <w:rFonts w:hint="cs"/>
          <w:sz w:val="28"/>
          <w:szCs w:val="28"/>
          <w:rtl/>
        </w:rPr>
        <w:t>ב</w:t>
      </w:r>
      <w:r w:rsidRPr="00C337A3">
        <w:rPr>
          <w:rFonts w:hint="cs"/>
          <w:sz w:val="28"/>
          <w:szCs w:val="28"/>
          <w:rtl/>
        </w:rPr>
        <w:t xml:space="preserve"> שהשתמש בהם בעת הסעודה ונפלו בהם פירורים. </w:t>
      </w:r>
    </w:p>
    <w:p w:rsidR="00D24A60" w:rsidRPr="00C337A3" w:rsidRDefault="00D24A60" w:rsidP="00D24A60">
      <w:pPr>
        <w:spacing w:line="360" w:lineRule="auto"/>
        <w:rPr>
          <w:sz w:val="28"/>
          <w:szCs w:val="28"/>
          <w:rtl/>
        </w:rPr>
      </w:pPr>
      <w:r>
        <w:rPr>
          <w:rFonts w:hint="cs"/>
          <w:sz w:val="28"/>
          <w:szCs w:val="28"/>
          <w:rtl/>
        </w:rPr>
        <w:t>ונראה שיש להקפיד לבדוק היטב את הספרים שמשתמש בהם בפסח בזמן שאוכל בפסח.</w:t>
      </w:r>
    </w:p>
    <w:p w:rsidR="00D24A60" w:rsidRPr="00C337A3" w:rsidRDefault="00D24A60" w:rsidP="00D24A60">
      <w:pPr>
        <w:spacing w:line="360" w:lineRule="auto"/>
        <w:rPr>
          <w:sz w:val="28"/>
          <w:szCs w:val="28"/>
          <w:rtl/>
        </w:rPr>
      </w:pPr>
      <w:r w:rsidRPr="00C337A3">
        <w:rPr>
          <w:rFonts w:hint="cs"/>
          <w:sz w:val="28"/>
          <w:szCs w:val="28"/>
          <w:rtl/>
        </w:rPr>
        <w:t xml:space="preserve">ה. כתב </w:t>
      </w:r>
      <w:proofErr w:type="spellStart"/>
      <w:r w:rsidRPr="00C337A3">
        <w:rPr>
          <w:rFonts w:hint="cs"/>
          <w:sz w:val="28"/>
          <w:szCs w:val="28"/>
          <w:rtl/>
        </w:rPr>
        <w:t>הרמ</w:t>
      </w:r>
      <w:proofErr w:type="spellEnd"/>
      <w:r w:rsidRPr="00C337A3">
        <w:rPr>
          <w:rFonts w:hint="cs"/>
          <w:sz w:val="28"/>
          <w:szCs w:val="28"/>
          <w:rtl/>
        </w:rPr>
        <w:t>''א (</w:t>
      </w:r>
      <w:proofErr w:type="spellStart"/>
      <w:r w:rsidRPr="00C337A3">
        <w:rPr>
          <w:rFonts w:hint="cs"/>
          <w:sz w:val="28"/>
          <w:szCs w:val="28"/>
          <w:rtl/>
        </w:rPr>
        <w:t>תל''ב</w:t>
      </w:r>
      <w:proofErr w:type="spellEnd"/>
      <w:r w:rsidRPr="00C337A3">
        <w:rPr>
          <w:rFonts w:hint="cs"/>
          <w:sz w:val="28"/>
          <w:szCs w:val="28"/>
          <w:rtl/>
        </w:rPr>
        <w:t xml:space="preserve"> ב ) - </w:t>
      </w:r>
      <w:r w:rsidRPr="00C337A3">
        <w:rPr>
          <w:rFonts w:hint="cs"/>
          <w:sz w:val="28"/>
          <w:szCs w:val="28"/>
          <w:u w:val="single"/>
          <w:rtl/>
        </w:rPr>
        <w:t>הגה:</w:t>
      </w:r>
      <w:r w:rsidRPr="00C337A3">
        <w:rPr>
          <w:rFonts w:hint="cs"/>
          <w:sz w:val="28"/>
          <w:szCs w:val="28"/>
          <w:rtl/>
        </w:rPr>
        <w:t xml:space="preserve"> ונוהגים להניח פתיתי חמץ במקום שימצאם הבודק, כדי שלא יהא ברכתו לבטלה, (</w:t>
      </w:r>
      <w:proofErr w:type="spellStart"/>
      <w:r w:rsidRPr="00C337A3">
        <w:rPr>
          <w:rFonts w:hint="cs"/>
          <w:sz w:val="28"/>
          <w:szCs w:val="28"/>
          <w:rtl/>
        </w:rPr>
        <w:t>מהר"י</w:t>
      </w:r>
      <w:proofErr w:type="spellEnd"/>
      <w:r w:rsidRPr="00C337A3">
        <w:rPr>
          <w:rFonts w:hint="cs"/>
          <w:sz w:val="28"/>
          <w:szCs w:val="28"/>
          <w:rtl/>
        </w:rPr>
        <w:t xml:space="preserve"> </w:t>
      </w:r>
      <w:proofErr w:type="spellStart"/>
      <w:r w:rsidRPr="00C337A3">
        <w:rPr>
          <w:rFonts w:hint="cs"/>
          <w:sz w:val="28"/>
          <w:szCs w:val="28"/>
          <w:rtl/>
        </w:rPr>
        <w:t>ברי"ן</w:t>
      </w:r>
      <w:proofErr w:type="spellEnd"/>
      <w:r w:rsidRPr="00C337A3">
        <w:rPr>
          <w:rFonts w:hint="cs"/>
          <w:sz w:val="28"/>
          <w:szCs w:val="28"/>
          <w:rtl/>
        </w:rPr>
        <w:t xml:space="preserve">). ומיהו אם לא נתן לא עכב, </w:t>
      </w:r>
      <w:proofErr w:type="spellStart"/>
      <w:r w:rsidRPr="00C337A3">
        <w:rPr>
          <w:rFonts w:hint="cs"/>
          <w:sz w:val="28"/>
          <w:szCs w:val="28"/>
          <w:rtl/>
        </w:rPr>
        <w:t>דדעת</w:t>
      </w:r>
      <w:proofErr w:type="spellEnd"/>
      <w:r w:rsidRPr="00C337A3">
        <w:rPr>
          <w:rFonts w:hint="cs"/>
          <w:sz w:val="28"/>
          <w:szCs w:val="28"/>
          <w:rtl/>
        </w:rPr>
        <w:t xml:space="preserve"> כל אדם עם הברכה לבער אם נמצא. (כל בו).</w:t>
      </w:r>
    </w:p>
    <w:p w:rsidR="00D24A60" w:rsidRPr="00C337A3" w:rsidRDefault="00D24A60" w:rsidP="00D24A60">
      <w:pPr>
        <w:spacing w:line="360" w:lineRule="auto"/>
        <w:rPr>
          <w:sz w:val="28"/>
          <w:szCs w:val="28"/>
          <w:rtl/>
        </w:rPr>
      </w:pPr>
      <w:r w:rsidRPr="00C337A3">
        <w:rPr>
          <w:rFonts w:hint="cs"/>
          <w:sz w:val="28"/>
          <w:szCs w:val="28"/>
          <w:rtl/>
        </w:rPr>
        <w:lastRenderedPageBreak/>
        <w:t>ו. כאשר ב</w:t>
      </w:r>
      <w:r>
        <w:rPr>
          <w:rFonts w:hint="cs"/>
          <w:sz w:val="28"/>
          <w:szCs w:val="28"/>
          <w:rtl/>
        </w:rPr>
        <w:t>וד</w:t>
      </w:r>
      <w:r w:rsidRPr="00C337A3">
        <w:rPr>
          <w:rFonts w:hint="cs"/>
          <w:sz w:val="28"/>
          <w:szCs w:val="28"/>
          <w:rtl/>
        </w:rPr>
        <w:t>ק את החמץ בבית ויש לו מקום נוסף לבדוק במרחק הליכה קצר</w:t>
      </w:r>
      <w:r>
        <w:rPr>
          <w:rFonts w:hint="cs"/>
          <w:sz w:val="28"/>
          <w:szCs w:val="28"/>
          <w:rtl/>
        </w:rPr>
        <w:t>,</w:t>
      </w:r>
      <w:r w:rsidRPr="00C337A3">
        <w:rPr>
          <w:rFonts w:hint="cs"/>
          <w:sz w:val="28"/>
          <w:szCs w:val="28"/>
          <w:rtl/>
        </w:rPr>
        <w:t xml:space="preserve"> לדעת משנה ברורה (</w:t>
      </w:r>
      <w:proofErr w:type="spellStart"/>
      <w:r w:rsidRPr="00C337A3">
        <w:rPr>
          <w:rFonts w:hint="cs"/>
          <w:sz w:val="28"/>
          <w:szCs w:val="28"/>
          <w:rtl/>
        </w:rPr>
        <w:t>תל''ב</w:t>
      </w:r>
      <w:proofErr w:type="spellEnd"/>
      <w:r w:rsidRPr="00C337A3">
        <w:rPr>
          <w:rFonts w:hint="cs"/>
          <w:sz w:val="28"/>
          <w:szCs w:val="28"/>
          <w:rtl/>
        </w:rPr>
        <w:t xml:space="preserve"> </w:t>
      </w:r>
      <w:proofErr w:type="spellStart"/>
      <w:r w:rsidRPr="00C337A3">
        <w:rPr>
          <w:rFonts w:hint="cs"/>
          <w:sz w:val="28"/>
          <w:szCs w:val="28"/>
          <w:rtl/>
        </w:rPr>
        <w:t>סק</w:t>
      </w:r>
      <w:proofErr w:type="spellEnd"/>
      <w:r w:rsidRPr="00C337A3">
        <w:rPr>
          <w:rFonts w:hint="cs"/>
          <w:sz w:val="28"/>
          <w:szCs w:val="28"/>
          <w:rtl/>
        </w:rPr>
        <w:t>''ז) הליכה מבית לבית איננה הפסק. אך לדעת חיי אדם אם בודק ביתו וחנותו בחצר אחרת צריך לחזו</w:t>
      </w:r>
      <w:r>
        <w:rPr>
          <w:rFonts w:hint="cs"/>
          <w:sz w:val="28"/>
          <w:szCs w:val="28"/>
          <w:rtl/>
        </w:rPr>
        <w:t>ר</w:t>
      </w:r>
      <w:r w:rsidRPr="00C337A3">
        <w:rPr>
          <w:rFonts w:hint="cs"/>
          <w:sz w:val="28"/>
          <w:szCs w:val="28"/>
          <w:rtl/>
        </w:rPr>
        <w:t xml:space="preserve"> ולברך. אך המשנה ברורה הביא בשם חוק יוסף ומאמר מרדכי </w:t>
      </w:r>
      <w:proofErr w:type="spellStart"/>
      <w:r w:rsidRPr="00C337A3">
        <w:rPr>
          <w:rFonts w:hint="cs"/>
          <w:sz w:val="28"/>
          <w:szCs w:val="28"/>
          <w:rtl/>
        </w:rPr>
        <w:t>שהכל</w:t>
      </w:r>
      <w:proofErr w:type="spellEnd"/>
      <w:r w:rsidRPr="00C337A3">
        <w:rPr>
          <w:rFonts w:hint="cs"/>
          <w:sz w:val="28"/>
          <w:szCs w:val="28"/>
          <w:rtl/>
        </w:rPr>
        <w:t xml:space="preserve"> מצוה אחת ואין שייך לומר שהליכה נחשבת הפסק. וכן כתב כף החיים (</w:t>
      </w:r>
      <w:proofErr w:type="spellStart"/>
      <w:r w:rsidRPr="00C337A3">
        <w:rPr>
          <w:rFonts w:hint="cs"/>
          <w:sz w:val="28"/>
          <w:szCs w:val="28"/>
          <w:rtl/>
        </w:rPr>
        <w:t>ס''ק</w:t>
      </w:r>
      <w:proofErr w:type="spellEnd"/>
      <w:r w:rsidRPr="00C337A3">
        <w:rPr>
          <w:rFonts w:hint="cs"/>
          <w:sz w:val="28"/>
          <w:szCs w:val="28"/>
          <w:rtl/>
        </w:rPr>
        <w:t xml:space="preserve"> </w:t>
      </w:r>
      <w:proofErr w:type="spellStart"/>
      <w:r w:rsidRPr="00C337A3">
        <w:rPr>
          <w:rFonts w:hint="cs"/>
          <w:sz w:val="28"/>
          <w:szCs w:val="28"/>
          <w:rtl/>
        </w:rPr>
        <w:t>כ''ב</w:t>
      </w:r>
      <w:proofErr w:type="spellEnd"/>
      <w:r w:rsidRPr="00C337A3">
        <w:rPr>
          <w:rFonts w:hint="cs"/>
          <w:sz w:val="28"/>
          <w:szCs w:val="28"/>
          <w:rtl/>
        </w:rPr>
        <w:t xml:space="preserve">) וזו לשונו: וכן נתפשט המנהג שהבודק שני מקומות השייכים לו יוצא ידי חובה בברכה אחת </w:t>
      </w:r>
      <w:proofErr w:type="spellStart"/>
      <w:r w:rsidRPr="00C337A3">
        <w:rPr>
          <w:rFonts w:hint="cs"/>
          <w:sz w:val="28"/>
          <w:szCs w:val="28"/>
          <w:rtl/>
        </w:rPr>
        <w:t>אעפ</w:t>
      </w:r>
      <w:proofErr w:type="spellEnd"/>
      <w:r>
        <w:rPr>
          <w:rFonts w:hint="cs"/>
          <w:sz w:val="28"/>
          <w:szCs w:val="28"/>
          <w:rtl/>
        </w:rPr>
        <w:t>'</w:t>
      </w:r>
      <w:r w:rsidRPr="00C337A3">
        <w:rPr>
          <w:rFonts w:hint="cs"/>
          <w:sz w:val="28"/>
          <w:szCs w:val="28"/>
          <w:rtl/>
        </w:rPr>
        <w:t>'י שרחוקים זה מזה.</w:t>
      </w:r>
    </w:p>
    <w:p w:rsidR="00D24A60" w:rsidRPr="00C337A3" w:rsidRDefault="00D24A60" w:rsidP="00D24A60">
      <w:pPr>
        <w:spacing w:line="360" w:lineRule="auto"/>
        <w:rPr>
          <w:sz w:val="28"/>
          <w:szCs w:val="28"/>
          <w:rtl/>
        </w:rPr>
      </w:pPr>
      <w:r w:rsidRPr="00C337A3">
        <w:rPr>
          <w:rFonts w:hint="cs"/>
          <w:sz w:val="28"/>
          <w:szCs w:val="28"/>
          <w:rtl/>
        </w:rPr>
        <w:t>ז. אם הסיח דעתו בהליכה מהבית</w:t>
      </w:r>
      <w:r>
        <w:rPr>
          <w:rFonts w:hint="cs"/>
          <w:sz w:val="28"/>
          <w:szCs w:val="28"/>
          <w:rtl/>
        </w:rPr>
        <w:t xml:space="preserve"> </w:t>
      </w:r>
      <w:r w:rsidRPr="00C337A3">
        <w:rPr>
          <w:rFonts w:hint="cs"/>
          <w:sz w:val="28"/>
          <w:szCs w:val="28"/>
          <w:rtl/>
        </w:rPr>
        <w:t xml:space="preserve">לחנות או למשרד צריך לחזור ולברך. </w:t>
      </w:r>
    </w:p>
    <w:p w:rsidR="00D24A60" w:rsidRPr="00C337A3" w:rsidRDefault="00D24A60" w:rsidP="00D24A60">
      <w:pPr>
        <w:spacing w:line="360" w:lineRule="auto"/>
        <w:rPr>
          <w:sz w:val="28"/>
          <w:szCs w:val="28"/>
          <w:rtl/>
        </w:rPr>
      </w:pPr>
      <w:r w:rsidRPr="00C337A3">
        <w:rPr>
          <w:rFonts w:hint="cs"/>
          <w:sz w:val="28"/>
          <w:szCs w:val="28"/>
          <w:rtl/>
        </w:rPr>
        <w:t>ח. יש מי שכתבו (</w:t>
      </w:r>
      <w:proofErr w:type="spellStart"/>
      <w:r w:rsidRPr="00C337A3">
        <w:rPr>
          <w:rFonts w:hint="cs"/>
          <w:sz w:val="28"/>
          <w:szCs w:val="28"/>
          <w:rtl/>
        </w:rPr>
        <w:t>שו</w:t>
      </w:r>
      <w:proofErr w:type="spellEnd"/>
      <w:r w:rsidRPr="00C337A3">
        <w:rPr>
          <w:rFonts w:hint="cs"/>
          <w:sz w:val="28"/>
          <w:szCs w:val="28"/>
          <w:rtl/>
        </w:rPr>
        <w:t xml:space="preserve">''ת האלף לך שלמה, מקראי קודש ) שבשעה שמברך יכוון בברכה רק על הבית שבודק עכשיו , וכשילך למקום המרוחק שבודק יברך שוב. ואין בזה משום ברכה שאינה צריכה כי בלאיו הכי יש מחלוקת  ולדעת החיי אדם צריך לברך בכל מקרה , לכן  אפשר לנהוג כדעת </w:t>
      </w:r>
      <w:proofErr w:type="spellStart"/>
      <w:r w:rsidRPr="00C337A3">
        <w:rPr>
          <w:rFonts w:hint="cs"/>
          <w:sz w:val="28"/>
          <w:szCs w:val="28"/>
          <w:rtl/>
        </w:rPr>
        <w:t>שו</w:t>
      </w:r>
      <w:proofErr w:type="spellEnd"/>
      <w:r w:rsidRPr="00C337A3">
        <w:rPr>
          <w:rFonts w:hint="cs"/>
          <w:sz w:val="28"/>
          <w:szCs w:val="28"/>
          <w:rtl/>
        </w:rPr>
        <w:t>''ת האלף לך שלמה</w:t>
      </w:r>
    </w:p>
    <w:p w:rsidR="00D24A60" w:rsidRDefault="00D24A60" w:rsidP="00D24A60">
      <w:pPr>
        <w:rPr>
          <w:rFonts w:ascii="Arial" w:hAnsi="Arial" w:hint="cs"/>
          <w:b/>
          <w:bCs/>
          <w:sz w:val="28"/>
          <w:szCs w:val="28"/>
          <w:rtl/>
        </w:rPr>
      </w:pPr>
      <w:r>
        <w:rPr>
          <w:rFonts w:ascii="Arial" w:hAnsi="Arial" w:hint="cs"/>
          <w:b/>
          <w:bCs/>
          <w:sz w:val="28"/>
          <w:szCs w:val="28"/>
          <w:rtl/>
        </w:rPr>
        <w:t xml:space="preserve"> </w:t>
      </w:r>
    </w:p>
    <w:p w:rsidR="00D24A60" w:rsidRDefault="00D24A60" w:rsidP="00D24A60">
      <w:pPr>
        <w:rPr>
          <w:rFonts w:hint="cs"/>
          <w:rtl/>
        </w:rPr>
      </w:pPr>
    </w:p>
    <w:p w:rsidR="00E91DBC" w:rsidRPr="00223228" w:rsidRDefault="00D24A60" w:rsidP="00E91DBC">
      <w:pPr>
        <w:rPr>
          <w:rFonts w:hint="cs"/>
          <w:b/>
          <w:bCs/>
          <w:sz w:val="28"/>
          <w:szCs w:val="28"/>
          <w:rtl/>
        </w:rPr>
      </w:pPr>
      <w:r>
        <w:rPr>
          <w:noProof/>
        </w:rPr>
        <w:drawing>
          <wp:inline distT="0" distB="0" distL="0" distR="0" wp14:anchorId="44A846FF" wp14:editId="06B88A51">
            <wp:extent cx="352425" cy="257175"/>
            <wp:effectExtent l="0" t="0" r="9525" b="9525"/>
            <wp:docPr id="2" name="תמונה 2" descr="תיאור: http://www.tik-tak.co.il/Webs/forum/images/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תיאור: http://www.tik-tak.co.il/Webs/forum/images/20.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Pr>
          <w:rFonts w:hint="cs"/>
          <w:b/>
          <w:bCs/>
          <w:sz w:val="28"/>
          <w:szCs w:val="28"/>
          <w:rtl/>
          <w:lang w:eastAsia="he-IL"/>
        </w:rPr>
        <w:t xml:space="preserve"> </w:t>
      </w:r>
      <w:r>
        <w:rPr>
          <w:rFonts w:hint="cs"/>
          <w:b/>
          <w:bCs/>
          <w:sz w:val="32"/>
          <w:szCs w:val="32"/>
          <w:rtl/>
          <w:lang w:eastAsia="he-IL"/>
        </w:rPr>
        <w:t>סיפור –</w:t>
      </w:r>
      <w:r>
        <w:rPr>
          <w:rFonts w:hint="cs"/>
          <w:rtl/>
        </w:rPr>
        <w:t xml:space="preserve"> </w:t>
      </w:r>
      <w:r w:rsidR="00E91DBC" w:rsidRPr="00223228">
        <w:rPr>
          <w:rFonts w:hint="cs"/>
          <w:b/>
          <w:bCs/>
          <w:sz w:val="28"/>
          <w:szCs w:val="28"/>
          <w:rtl/>
        </w:rPr>
        <w:t xml:space="preserve">מעשה שהיה עם "השדה חמד" </w:t>
      </w:r>
      <w:r w:rsidR="00E91DBC" w:rsidRPr="00223228">
        <w:rPr>
          <w:b/>
          <w:bCs/>
          <w:sz w:val="28"/>
          <w:szCs w:val="28"/>
          <w:rtl/>
        </w:rPr>
        <w:t>–</w:t>
      </w:r>
      <w:r w:rsidR="00E91DBC" w:rsidRPr="00223228">
        <w:rPr>
          <w:rFonts w:hint="cs"/>
          <w:b/>
          <w:bCs/>
          <w:sz w:val="28"/>
          <w:szCs w:val="28"/>
          <w:rtl/>
        </w:rPr>
        <w:t xml:space="preserve"> רבי חזקיהו מדיני</w:t>
      </w:r>
    </w:p>
    <w:p w:rsidR="00E91DBC" w:rsidRDefault="00E91DBC" w:rsidP="00E91DBC">
      <w:pPr>
        <w:rPr>
          <w:rFonts w:hint="cs"/>
          <w:sz w:val="32"/>
          <w:szCs w:val="32"/>
          <w:rtl/>
        </w:rPr>
      </w:pPr>
    </w:p>
    <w:p w:rsidR="00E91DBC" w:rsidRPr="00223228" w:rsidRDefault="00E91DBC" w:rsidP="00E91DBC">
      <w:pPr>
        <w:rPr>
          <w:sz w:val="28"/>
          <w:szCs w:val="28"/>
          <w:rtl/>
        </w:rPr>
      </w:pPr>
      <w:r w:rsidRPr="00223228">
        <w:rPr>
          <w:sz w:val="28"/>
          <w:szCs w:val="28"/>
          <w:rtl/>
        </w:rPr>
        <w:t xml:space="preserve">מרכבה הדורה עצרה בוקר אחד ליד בית רבה של קרסו-בזאר (כיום </w:t>
      </w:r>
      <w:proofErr w:type="spellStart"/>
      <w:r w:rsidRPr="00223228">
        <w:rPr>
          <w:sz w:val="28"/>
          <w:szCs w:val="28"/>
          <w:rtl/>
        </w:rPr>
        <w:t>בילוהירסק</w:t>
      </w:r>
      <w:proofErr w:type="spellEnd"/>
      <w:r w:rsidRPr="00223228">
        <w:rPr>
          <w:sz w:val="28"/>
          <w:szCs w:val="28"/>
          <w:rtl/>
        </w:rPr>
        <w:t>) שבחצי האי קרים. זה היה ביתו של רבי חיים-חזקיהו מדיני, מחבר 'שדי חמד'. שני האישים שירדו מן המרכבה נראו אנשים נכבדים ורמי דרג. בני הבית הופתעו לראות את הבאים, והזמינו אותם להיכנס פנימה.</w:t>
      </w:r>
    </w:p>
    <w:p w:rsidR="00E91DBC" w:rsidRPr="00223228" w:rsidRDefault="00E91DBC" w:rsidP="00E91DBC">
      <w:pPr>
        <w:rPr>
          <w:sz w:val="28"/>
          <w:szCs w:val="28"/>
          <w:rtl/>
        </w:rPr>
      </w:pPr>
    </w:p>
    <w:p w:rsidR="00E91DBC" w:rsidRPr="00223228" w:rsidRDefault="00E91DBC" w:rsidP="00E91DBC">
      <w:pPr>
        <w:rPr>
          <w:sz w:val="28"/>
          <w:szCs w:val="28"/>
          <w:rtl/>
        </w:rPr>
      </w:pPr>
      <w:r w:rsidRPr="00223228">
        <w:rPr>
          <w:sz w:val="28"/>
          <w:szCs w:val="28"/>
          <w:rtl/>
        </w:rPr>
        <w:t>רבי חזקיהו מדיני נקרא לפני כמאתיים וארבעים שנה על-ידי יהודי חצי האי קרים לבוא מאיסטנבול שבטורקיה לכהן ברבנות העיר. באותם ימים סבלו יהודי האזור מניסיונות בלתי-פוסקים מצד הקראים להשפיע עליהם לאמץ את האמונה הקראית, שאינה מאמינה בתורה שבעל-פה.</w:t>
      </w:r>
    </w:p>
    <w:p w:rsidR="00E91DBC" w:rsidRPr="00223228" w:rsidRDefault="00E91DBC" w:rsidP="00E91DBC">
      <w:pPr>
        <w:rPr>
          <w:sz w:val="28"/>
          <w:szCs w:val="28"/>
          <w:rtl/>
        </w:rPr>
      </w:pPr>
    </w:p>
    <w:p w:rsidR="00E91DBC" w:rsidRPr="00223228" w:rsidRDefault="00E91DBC" w:rsidP="00E91DBC">
      <w:pPr>
        <w:rPr>
          <w:sz w:val="28"/>
          <w:szCs w:val="28"/>
          <w:rtl/>
        </w:rPr>
      </w:pPr>
      <w:r w:rsidRPr="00223228">
        <w:rPr>
          <w:sz w:val="28"/>
          <w:szCs w:val="28"/>
          <w:rtl/>
        </w:rPr>
        <w:t>רבי חזקיהו מדיני נענה להזמנה ושם לו למטרה להיאבק בהשפעה הקראית ולעשות הכול כדי שתושבי העיר היהודים יישארו נאמנים לדתם.</w:t>
      </w:r>
    </w:p>
    <w:p w:rsidR="00E91DBC" w:rsidRPr="00223228" w:rsidRDefault="00E91DBC" w:rsidP="00E91DBC">
      <w:pPr>
        <w:rPr>
          <w:sz w:val="28"/>
          <w:szCs w:val="28"/>
          <w:rtl/>
        </w:rPr>
      </w:pPr>
    </w:p>
    <w:p w:rsidR="00E91DBC" w:rsidRPr="00223228" w:rsidRDefault="00E91DBC" w:rsidP="00E91DBC">
      <w:pPr>
        <w:rPr>
          <w:sz w:val="28"/>
          <w:szCs w:val="28"/>
          <w:rtl/>
        </w:rPr>
      </w:pPr>
      <w:r w:rsidRPr="00223228">
        <w:rPr>
          <w:sz w:val="28"/>
          <w:szCs w:val="28"/>
          <w:rtl/>
        </w:rPr>
        <w:t>מנהיגותו הרמה והשפעתו הרחבה היו לצנינים בעיני מנהיגי הקראים. מנהיגם, אבן-רשף שמו, פרסם מאמר ובו טען כי יהודי קרים אינם יהודים כלל, אלא צאצאי הקראים.</w:t>
      </w:r>
    </w:p>
    <w:p w:rsidR="00E91DBC" w:rsidRPr="00223228" w:rsidRDefault="00E91DBC" w:rsidP="00E91DBC">
      <w:pPr>
        <w:rPr>
          <w:sz w:val="28"/>
          <w:szCs w:val="28"/>
          <w:rtl/>
        </w:rPr>
      </w:pPr>
    </w:p>
    <w:p w:rsidR="00E91DBC" w:rsidRPr="00223228" w:rsidRDefault="00E91DBC" w:rsidP="00E91DBC">
      <w:pPr>
        <w:rPr>
          <w:sz w:val="28"/>
          <w:szCs w:val="28"/>
          <w:rtl/>
        </w:rPr>
      </w:pPr>
      <w:r w:rsidRPr="00223228">
        <w:rPr>
          <w:sz w:val="28"/>
          <w:szCs w:val="28"/>
          <w:rtl/>
        </w:rPr>
        <w:t>הוא הציג שלוש הוכחות 'חותכות': האחת, מנהגם לשבת על רצפת בית-הכנסת בעת התפילה, כמנהג הקראים. השנייה, כי אין להם שפה מיוחדת כשאר יהודי העולם, כגון יידיש של האשכנזים ולדינו של הספרדים. והשלישית, עובדת הימצאותם של ספרי הקראים בבתי-הכנסת.</w:t>
      </w:r>
    </w:p>
    <w:p w:rsidR="00E91DBC" w:rsidRPr="00223228" w:rsidRDefault="00E91DBC" w:rsidP="00E91DBC">
      <w:pPr>
        <w:rPr>
          <w:sz w:val="28"/>
          <w:szCs w:val="28"/>
          <w:rtl/>
        </w:rPr>
      </w:pPr>
    </w:p>
    <w:p w:rsidR="00E91DBC" w:rsidRPr="00223228" w:rsidRDefault="00E91DBC" w:rsidP="00E91DBC">
      <w:pPr>
        <w:rPr>
          <w:sz w:val="28"/>
          <w:szCs w:val="28"/>
          <w:rtl/>
        </w:rPr>
      </w:pPr>
      <w:r w:rsidRPr="00223228">
        <w:rPr>
          <w:sz w:val="28"/>
          <w:szCs w:val="28"/>
          <w:rtl/>
        </w:rPr>
        <w:t>דברי אבן-רשף הדאיגו מאוד את הרב מדיני, אשר חשש כי עלולים להימצא יהודים שישתכנעו מהוכחותיו, יתערבבו עם משפחות הקראים, וכך עלולה הקהילה כולה להינתק מעם ישראל.</w:t>
      </w:r>
    </w:p>
    <w:p w:rsidR="00E91DBC" w:rsidRPr="00223228" w:rsidRDefault="00E91DBC" w:rsidP="00E91DBC">
      <w:pPr>
        <w:rPr>
          <w:sz w:val="28"/>
          <w:szCs w:val="28"/>
          <w:rtl/>
        </w:rPr>
      </w:pPr>
    </w:p>
    <w:p w:rsidR="00E91DBC" w:rsidRPr="00223228" w:rsidRDefault="00E91DBC" w:rsidP="00E91DBC">
      <w:pPr>
        <w:rPr>
          <w:sz w:val="28"/>
          <w:szCs w:val="28"/>
          <w:rtl/>
        </w:rPr>
      </w:pPr>
      <w:r w:rsidRPr="00223228">
        <w:rPr>
          <w:sz w:val="28"/>
          <w:szCs w:val="28"/>
          <w:rtl/>
        </w:rPr>
        <w:t xml:space="preserve">הוא פרסם מכתב ובו הפריך את ה'הוכחות' של הקראים. ראשית, הבהיר, גם בירושלים נהגו לשבת על הרצפה בבתי-כנסת של הספרדים, ואף הרמב"ם מזכיר בהלכותיו כי "נוהגים כל ישראל בספרד ובמערב... להציע </w:t>
      </w:r>
      <w:proofErr w:type="spellStart"/>
      <w:r w:rsidRPr="00223228">
        <w:rPr>
          <w:sz w:val="28"/>
          <w:szCs w:val="28"/>
          <w:rtl/>
        </w:rPr>
        <w:t>בקרקעין</w:t>
      </w:r>
      <w:proofErr w:type="spellEnd"/>
      <w:r w:rsidRPr="00223228">
        <w:rPr>
          <w:sz w:val="28"/>
          <w:szCs w:val="28"/>
          <w:rtl/>
        </w:rPr>
        <w:t xml:space="preserve"> מחצלות כדי </w:t>
      </w:r>
      <w:proofErr w:type="spellStart"/>
      <w:r w:rsidRPr="00223228">
        <w:rPr>
          <w:sz w:val="28"/>
          <w:szCs w:val="28"/>
          <w:rtl/>
        </w:rPr>
        <w:t>לישב</w:t>
      </w:r>
      <w:proofErr w:type="spellEnd"/>
      <w:r w:rsidRPr="00223228">
        <w:rPr>
          <w:sz w:val="28"/>
          <w:szCs w:val="28"/>
          <w:rtl/>
        </w:rPr>
        <w:t xml:space="preserve"> עליהם ובערי אדום יושבים על כיסאות".</w:t>
      </w:r>
    </w:p>
    <w:p w:rsidR="00E91DBC" w:rsidRPr="00223228" w:rsidRDefault="00E91DBC" w:rsidP="00E91DBC">
      <w:pPr>
        <w:rPr>
          <w:sz w:val="28"/>
          <w:szCs w:val="28"/>
          <w:rtl/>
        </w:rPr>
      </w:pPr>
    </w:p>
    <w:p w:rsidR="00E91DBC" w:rsidRPr="00223228" w:rsidRDefault="00E91DBC" w:rsidP="00E91DBC">
      <w:pPr>
        <w:rPr>
          <w:sz w:val="28"/>
          <w:szCs w:val="28"/>
          <w:rtl/>
        </w:rPr>
      </w:pPr>
      <w:r w:rsidRPr="00223228">
        <w:rPr>
          <w:sz w:val="28"/>
          <w:szCs w:val="28"/>
          <w:rtl/>
        </w:rPr>
        <w:t>את ההוכחה השנייה הפריך בהביאו דוגמאות מקהילות רבות בעולם המדברות בשפת המקום, כמו יהודי מרוקו, דמשק ועוד.</w:t>
      </w:r>
    </w:p>
    <w:p w:rsidR="00E91DBC" w:rsidRPr="00223228" w:rsidRDefault="00E91DBC" w:rsidP="00E91DBC">
      <w:pPr>
        <w:rPr>
          <w:sz w:val="28"/>
          <w:szCs w:val="28"/>
          <w:rtl/>
        </w:rPr>
      </w:pPr>
    </w:p>
    <w:p w:rsidR="00E91DBC" w:rsidRPr="00223228" w:rsidRDefault="00E91DBC" w:rsidP="00E91DBC">
      <w:pPr>
        <w:rPr>
          <w:sz w:val="28"/>
          <w:szCs w:val="28"/>
          <w:rtl/>
        </w:rPr>
      </w:pPr>
      <w:r w:rsidRPr="00223228">
        <w:rPr>
          <w:sz w:val="28"/>
          <w:szCs w:val="28"/>
          <w:rtl/>
        </w:rPr>
        <w:t>את הטענה השלישית הדף בהוכחה פשוטה, כי באותם בתי-כנסת שבהם נמצאו ספרי הקראים מצויים גם כל ספרי ההלכה מן התורה שבעל-פה, מה שלא יימצא בשום פנים בבתי תפילתם של הקראים.</w:t>
      </w:r>
    </w:p>
    <w:p w:rsidR="00E91DBC" w:rsidRPr="00223228" w:rsidRDefault="00E91DBC" w:rsidP="00E91DBC">
      <w:pPr>
        <w:rPr>
          <w:sz w:val="28"/>
          <w:szCs w:val="28"/>
          <w:rtl/>
        </w:rPr>
      </w:pPr>
    </w:p>
    <w:p w:rsidR="00E91DBC" w:rsidRPr="00223228" w:rsidRDefault="00E91DBC" w:rsidP="00E91DBC">
      <w:pPr>
        <w:rPr>
          <w:sz w:val="28"/>
          <w:szCs w:val="28"/>
          <w:rtl/>
        </w:rPr>
      </w:pPr>
      <w:r w:rsidRPr="00223228">
        <w:rPr>
          <w:sz w:val="28"/>
          <w:szCs w:val="28"/>
          <w:rtl/>
        </w:rPr>
        <w:t>אבן-רשף נוכח כי מזימתו סוכלה, ובמהרה הגיע למסקנה כי יש לסלק את רבה של קרסו-בזאר מהמקום. כל עוד הרב מדיני מנהיג את הקהילה היהודית, לא תצליח התעמולה הקראית לעשות נפשות בקרב יהודי קרים.</w:t>
      </w:r>
    </w:p>
    <w:p w:rsidR="00E91DBC" w:rsidRPr="00223228" w:rsidRDefault="00E91DBC" w:rsidP="00E91DBC">
      <w:pPr>
        <w:rPr>
          <w:sz w:val="28"/>
          <w:szCs w:val="28"/>
          <w:rtl/>
        </w:rPr>
      </w:pPr>
    </w:p>
    <w:p w:rsidR="00E91DBC" w:rsidRPr="00223228" w:rsidRDefault="00E91DBC" w:rsidP="00E91DBC">
      <w:pPr>
        <w:rPr>
          <w:sz w:val="28"/>
          <w:szCs w:val="28"/>
          <w:rtl/>
        </w:rPr>
      </w:pPr>
      <w:r w:rsidRPr="00223228">
        <w:rPr>
          <w:sz w:val="28"/>
          <w:szCs w:val="28"/>
          <w:rtl/>
        </w:rPr>
        <w:t>ההזדמנות לביצוע המזימה הגיעה במהרה. השלטון הרוסי פרסם חוק האוסר על מי שאינו אזרח קרים להתגורר במקום. אבן-רשף ואחד מאנשיו החליטו להשתמש בחוק הזה כדי לגרום לגירושו של הרב מהמקום.</w:t>
      </w:r>
    </w:p>
    <w:p w:rsidR="00E91DBC" w:rsidRPr="00223228" w:rsidRDefault="00E91DBC" w:rsidP="00E91DBC">
      <w:pPr>
        <w:rPr>
          <w:sz w:val="28"/>
          <w:szCs w:val="28"/>
          <w:rtl/>
        </w:rPr>
      </w:pPr>
    </w:p>
    <w:p w:rsidR="00E91DBC" w:rsidRPr="00223228" w:rsidRDefault="00E91DBC" w:rsidP="00E91DBC">
      <w:pPr>
        <w:rPr>
          <w:sz w:val="28"/>
          <w:szCs w:val="28"/>
          <w:rtl/>
        </w:rPr>
      </w:pPr>
      <w:r w:rsidRPr="00223228">
        <w:rPr>
          <w:sz w:val="28"/>
          <w:szCs w:val="28"/>
          <w:rtl/>
        </w:rPr>
        <w:t>מיהרו השניים אל בית השר הממונה מטעם השלטון על חצי האי. בהציגם את עצמם כנתינים תמימים, הדורשים את טובת המדינה, ביקשו ליידע את השר כי רבה של קרסו-בזאר הוא ממוצא טורקי וכי אינו אזרח המדינה, ועל-כן שהייתו במקום אינה חוקית. השר הודה להם על המידע ופטרם לדרכם.</w:t>
      </w:r>
    </w:p>
    <w:p w:rsidR="00E91DBC" w:rsidRPr="00223228" w:rsidRDefault="00E91DBC" w:rsidP="00E91DBC">
      <w:pPr>
        <w:rPr>
          <w:sz w:val="28"/>
          <w:szCs w:val="28"/>
          <w:rtl/>
        </w:rPr>
      </w:pPr>
    </w:p>
    <w:p w:rsidR="00E91DBC" w:rsidRPr="00223228" w:rsidRDefault="00E91DBC" w:rsidP="00E91DBC">
      <w:pPr>
        <w:rPr>
          <w:sz w:val="28"/>
          <w:szCs w:val="28"/>
          <w:rtl/>
        </w:rPr>
      </w:pPr>
      <w:r w:rsidRPr="00223228">
        <w:rPr>
          <w:sz w:val="28"/>
          <w:szCs w:val="28"/>
          <w:rtl/>
        </w:rPr>
        <w:t>השר מיהר לשגר רץ מיוחד כדי להזמין את הממונה על מחוז קרסו-בזאר לבוא אליו. מבוהל מהזמנת הפתע הדחופה מיהר הממונה לבוא אל לשכת השר. הוא היה שרוי במתח רב, אולם כאשר שמע במה מדובר נרגע מיד.</w:t>
      </w:r>
    </w:p>
    <w:p w:rsidR="00E91DBC" w:rsidRPr="00223228" w:rsidRDefault="00E91DBC" w:rsidP="00E91DBC">
      <w:pPr>
        <w:rPr>
          <w:sz w:val="28"/>
          <w:szCs w:val="28"/>
          <w:rtl/>
        </w:rPr>
      </w:pPr>
    </w:p>
    <w:p w:rsidR="00E91DBC" w:rsidRPr="00223228" w:rsidRDefault="00E91DBC" w:rsidP="00E91DBC">
      <w:pPr>
        <w:rPr>
          <w:sz w:val="28"/>
          <w:szCs w:val="28"/>
          <w:rtl/>
        </w:rPr>
      </w:pPr>
      <w:r w:rsidRPr="00223228">
        <w:rPr>
          <w:sz w:val="28"/>
          <w:szCs w:val="28"/>
          <w:rtl/>
        </w:rPr>
        <w:t>הממונה הזדקף אל מול השר והשיב: "לא חשבתי לרגע לפגוע ברבה של קרסו-בזאר, כי איש אלוקים קדוש הוא, מופלא במידותיו הטובות, וטוב הוא לכלל האוכלוסייה. כל רואיו, אף שאינם יהודים, מעריצים את האיש".</w:t>
      </w:r>
    </w:p>
    <w:p w:rsidR="00E91DBC" w:rsidRPr="00223228" w:rsidRDefault="00E91DBC" w:rsidP="00E91DBC">
      <w:pPr>
        <w:rPr>
          <w:sz w:val="28"/>
          <w:szCs w:val="28"/>
          <w:rtl/>
        </w:rPr>
      </w:pPr>
    </w:p>
    <w:p w:rsidR="00E91DBC" w:rsidRPr="00223228" w:rsidRDefault="00E91DBC" w:rsidP="00E91DBC">
      <w:pPr>
        <w:rPr>
          <w:sz w:val="28"/>
          <w:szCs w:val="28"/>
          <w:rtl/>
        </w:rPr>
      </w:pPr>
      <w:r w:rsidRPr="00223228">
        <w:rPr>
          <w:sz w:val="28"/>
          <w:szCs w:val="28"/>
          <w:rtl/>
        </w:rPr>
        <w:t xml:space="preserve">הממונה האזורי הוסיף להלל ולשבח את הרב, ובינתיים פג כעסו של השר והתחלף בסקרנות להכיר את האיש ולראותו מקרוב. בסיום הפגישה הודיע השר לממונה כי הוא מבקש לנסוע עמו אל ביתו של הרב כדי </w:t>
      </w:r>
      <w:proofErr w:type="spellStart"/>
      <w:r w:rsidRPr="00223228">
        <w:rPr>
          <w:sz w:val="28"/>
          <w:szCs w:val="28"/>
          <w:rtl/>
        </w:rPr>
        <w:t>לפוגשו</w:t>
      </w:r>
      <w:proofErr w:type="spellEnd"/>
      <w:r w:rsidRPr="00223228">
        <w:rPr>
          <w:sz w:val="28"/>
          <w:szCs w:val="28"/>
          <w:rtl/>
        </w:rPr>
        <w:t>.</w:t>
      </w:r>
    </w:p>
    <w:p w:rsidR="00E91DBC" w:rsidRPr="00223228" w:rsidRDefault="00E91DBC" w:rsidP="00E91DBC">
      <w:pPr>
        <w:rPr>
          <w:sz w:val="28"/>
          <w:szCs w:val="28"/>
          <w:rtl/>
        </w:rPr>
      </w:pPr>
    </w:p>
    <w:p w:rsidR="00E91DBC" w:rsidRPr="00223228" w:rsidRDefault="00E91DBC" w:rsidP="00E91DBC">
      <w:pPr>
        <w:rPr>
          <w:sz w:val="28"/>
          <w:szCs w:val="28"/>
          <w:rtl/>
        </w:rPr>
      </w:pPr>
      <w:r w:rsidRPr="00223228">
        <w:rPr>
          <w:sz w:val="28"/>
          <w:szCs w:val="28"/>
          <w:rtl/>
        </w:rPr>
        <w:t>עלו השניים אל מרכבתו של השר ויצאו אל ביתו של רבי חיים-חזקיהו מדיני. מיד בכניסתם אל ביתו של הרב חש השר בצניעות ובשלווה האופפות את הבית. כשפתחו את דלת חדרו של הרב, ראו כי ה'שדי חמד' שקוע בעיונו בספרים שנערמו על שולחנו, ואף לא שם לב לנכנסים.</w:t>
      </w:r>
    </w:p>
    <w:p w:rsidR="00E91DBC" w:rsidRPr="00223228" w:rsidRDefault="00E91DBC" w:rsidP="00E91DBC">
      <w:pPr>
        <w:rPr>
          <w:sz w:val="28"/>
          <w:szCs w:val="28"/>
          <w:rtl/>
        </w:rPr>
      </w:pPr>
    </w:p>
    <w:p w:rsidR="00E91DBC" w:rsidRPr="00223228" w:rsidRDefault="00E91DBC" w:rsidP="00E91DBC">
      <w:pPr>
        <w:rPr>
          <w:sz w:val="28"/>
          <w:szCs w:val="28"/>
          <w:rtl/>
        </w:rPr>
      </w:pPr>
      <w:r w:rsidRPr="00223228">
        <w:rPr>
          <w:sz w:val="28"/>
          <w:szCs w:val="28"/>
          <w:rtl/>
        </w:rPr>
        <w:t>האורחים ניצלו את הדקות כדי להתבונן בפני האיש המפיקות חכמה והדר בלתי-רגילים. גם זקנו הארוך שיווה לו מראה של מלאך אלוקים. השר השתכנע מיד כי אכן זה איש מורם מעם, משכמו ומעלה.</w:t>
      </w:r>
    </w:p>
    <w:p w:rsidR="00E91DBC" w:rsidRPr="00223228" w:rsidRDefault="00E91DBC" w:rsidP="00E91DBC">
      <w:pPr>
        <w:rPr>
          <w:sz w:val="28"/>
          <w:szCs w:val="28"/>
          <w:rtl/>
        </w:rPr>
      </w:pPr>
    </w:p>
    <w:p w:rsidR="00E91DBC" w:rsidRPr="00223228" w:rsidRDefault="00E91DBC" w:rsidP="00E91DBC">
      <w:pPr>
        <w:rPr>
          <w:sz w:val="28"/>
          <w:szCs w:val="28"/>
          <w:rtl/>
        </w:rPr>
      </w:pPr>
      <w:r w:rsidRPr="00223228">
        <w:rPr>
          <w:sz w:val="28"/>
          <w:szCs w:val="28"/>
          <w:rtl/>
        </w:rPr>
        <w:t>כעבור זמן-מה נשא רבי חזקיהו את עיניו והבחין באורחים. מיד קיבלם בכבוד גדול ובהארת פנים. לממונה המחוזי כבר הייתה היכרות קודמת עם הרב, ועתה הציג לפניו את השר. הפגישה עשתה רושם כביר על השר, עד שבסיומה קם בהתלהבות ואמר:</w:t>
      </w:r>
    </w:p>
    <w:p w:rsidR="00E91DBC" w:rsidRPr="00223228" w:rsidRDefault="00E91DBC" w:rsidP="00E91DBC">
      <w:pPr>
        <w:rPr>
          <w:sz w:val="28"/>
          <w:szCs w:val="28"/>
          <w:rtl/>
        </w:rPr>
      </w:pPr>
    </w:p>
    <w:p w:rsidR="00E91DBC" w:rsidRPr="00223228" w:rsidRDefault="00E91DBC" w:rsidP="00E91DBC">
      <w:pPr>
        <w:rPr>
          <w:sz w:val="28"/>
          <w:szCs w:val="28"/>
          <w:rtl/>
        </w:rPr>
      </w:pPr>
      <w:r w:rsidRPr="00223228">
        <w:rPr>
          <w:sz w:val="28"/>
          <w:szCs w:val="28"/>
          <w:rtl/>
        </w:rPr>
        <w:t xml:space="preserve">"יֵדע הרב כי בתחילה הזמנתי אליי את הממונה המחוזי מתוך כוונה להורידך מכהונתך ולהביא לידי גירושך מקרים ומרוסיה, אולם עתה אדרוש לתת לרב רישיון מיוחד מאת הצאר ירום הודו להמשיך בתפקידו". השניים נפרדו מן הרב בחיבה, והוא יצא לכבדם </w:t>
      </w:r>
      <w:proofErr w:type="spellStart"/>
      <w:r w:rsidRPr="00223228">
        <w:rPr>
          <w:sz w:val="28"/>
          <w:szCs w:val="28"/>
          <w:rtl/>
        </w:rPr>
        <w:t>וללוותם</w:t>
      </w:r>
      <w:proofErr w:type="spellEnd"/>
      <w:r w:rsidRPr="00223228">
        <w:rPr>
          <w:sz w:val="28"/>
          <w:szCs w:val="28"/>
          <w:rtl/>
        </w:rPr>
        <w:t>.</w:t>
      </w:r>
    </w:p>
    <w:p w:rsidR="00E91DBC" w:rsidRPr="00223228" w:rsidRDefault="00E91DBC" w:rsidP="00E91DBC">
      <w:pPr>
        <w:rPr>
          <w:sz w:val="28"/>
          <w:szCs w:val="28"/>
          <w:rtl/>
        </w:rPr>
      </w:pPr>
    </w:p>
    <w:p w:rsidR="00E91DBC" w:rsidRPr="00223228" w:rsidRDefault="00E91DBC" w:rsidP="00E91DBC">
      <w:pPr>
        <w:rPr>
          <w:rFonts w:hint="cs"/>
          <w:sz w:val="28"/>
          <w:szCs w:val="28"/>
          <w:rtl/>
        </w:rPr>
      </w:pPr>
      <w:r w:rsidRPr="00223228">
        <w:rPr>
          <w:sz w:val="28"/>
          <w:szCs w:val="28"/>
          <w:rtl/>
        </w:rPr>
        <w:t>כעבור זמן הגיעה אל בית הרב מעטפה ממשלתית חתומה, ובה רישיון מיוחד המאשר לו להתהלך בכל מרחבי קרים ורוסיה בלי הגבלה. בתסכול רב נוכחו הקראים כי דווקא מלחמתם נגד הרב, היא שהביאה לידי הרמת קרנו וחיזוק מעמדו בעיני היהודים ואף בעיני השלטונות.</w:t>
      </w:r>
      <w:r w:rsidRPr="00223228">
        <w:rPr>
          <w:rFonts w:hint="cs"/>
          <w:sz w:val="28"/>
          <w:szCs w:val="28"/>
          <w:rtl/>
        </w:rPr>
        <w:t xml:space="preserve"> (על פי </w:t>
      </w:r>
      <w:proofErr w:type="spellStart"/>
      <w:r w:rsidRPr="00223228">
        <w:rPr>
          <w:rFonts w:hint="cs"/>
          <w:sz w:val="28"/>
          <w:szCs w:val="28"/>
          <w:rtl/>
        </w:rPr>
        <w:t>גליונות</w:t>
      </w:r>
      <w:proofErr w:type="spellEnd"/>
      <w:r w:rsidRPr="00223228">
        <w:rPr>
          <w:rFonts w:hint="cs"/>
          <w:sz w:val="28"/>
          <w:szCs w:val="28"/>
          <w:rtl/>
        </w:rPr>
        <w:t xml:space="preserve"> </w:t>
      </w:r>
      <w:proofErr w:type="spellStart"/>
      <w:r w:rsidRPr="00223228">
        <w:rPr>
          <w:rFonts w:hint="cs"/>
          <w:sz w:val="28"/>
          <w:szCs w:val="28"/>
          <w:rtl/>
        </w:rPr>
        <w:t>חב''ד</w:t>
      </w:r>
      <w:proofErr w:type="spellEnd"/>
      <w:r w:rsidRPr="00223228">
        <w:rPr>
          <w:rFonts w:hint="cs"/>
          <w:sz w:val="28"/>
          <w:szCs w:val="28"/>
          <w:rtl/>
        </w:rPr>
        <w:t>)</w:t>
      </w:r>
    </w:p>
    <w:p w:rsidR="00E91DBC" w:rsidRPr="00223228" w:rsidRDefault="00E91DBC" w:rsidP="00E91DBC">
      <w:pPr>
        <w:rPr>
          <w:sz w:val="32"/>
          <w:szCs w:val="32"/>
          <w:rtl/>
        </w:rPr>
      </w:pPr>
    </w:p>
    <w:p w:rsidR="00D24A60" w:rsidRPr="00D24A60" w:rsidRDefault="00D24A60" w:rsidP="00D24A60">
      <w:pPr>
        <w:pStyle w:val="a6"/>
        <w:jc w:val="left"/>
        <w:rPr>
          <w:rFonts w:cs="David"/>
          <w:sz w:val="28"/>
          <w:szCs w:val="28"/>
          <w:rtl/>
        </w:rPr>
      </w:pPr>
      <w:r>
        <w:rPr>
          <w:rFonts w:ascii="Arial" w:hAnsi="Arial"/>
          <w:noProof/>
        </w:rPr>
        <w:drawing>
          <wp:inline distT="0" distB="0" distL="0" distR="0" wp14:anchorId="2E1FD050" wp14:editId="15876495">
            <wp:extent cx="352425" cy="257175"/>
            <wp:effectExtent l="0" t="0" r="9525" b="9525"/>
            <wp:docPr id="1" name="תמונה 1" descr="תיאור: תיאור: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תיאור: תיאור: 20"/>
                    <pic:cNvPicPr>
                      <a:picLocks noChangeAspect="1" noChangeArrowheads="1"/>
                    </pic:cNvPicPr>
                  </pic:nvPicPr>
                  <pic:blipFill>
                    <a:blip r:embed="rId7">
                      <a:lum bright="6000"/>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Pr>
          <w:rFonts w:hint="cs"/>
          <w:rtl/>
        </w:rPr>
        <w:t xml:space="preserve">  </w:t>
      </w:r>
      <w:r w:rsidRPr="00D24A60">
        <w:rPr>
          <w:rFonts w:cs="David" w:hint="cs"/>
          <w:b/>
          <w:bCs/>
          <w:sz w:val="28"/>
          <w:szCs w:val="28"/>
          <w:rtl/>
        </w:rPr>
        <w:t xml:space="preserve">מושג ביהדות </w:t>
      </w:r>
      <w:r w:rsidRPr="00D24A60">
        <w:rPr>
          <w:rFonts w:cs="David"/>
          <w:b/>
          <w:bCs/>
          <w:sz w:val="28"/>
          <w:szCs w:val="28"/>
        </w:rPr>
        <w:t>–</w:t>
      </w:r>
      <w:r w:rsidRPr="00D24A60">
        <w:rPr>
          <w:rFonts w:cs="David" w:hint="cs"/>
          <w:b/>
          <w:bCs/>
          <w:snapToGrid w:val="0"/>
          <w:sz w:val="28"/>
          <w:szCs w:val="28"/>
          <w:rtl/>
          <w:lang w:eastAsia="he-IL"/>
        </w:rPr>
        <w:t xml:space="preserve"> </w:t>
      </w:r>
      <w:r w:rsidRPr="00D24A60">
        <w:rPr>
          <w:rFonts w:cs="David" w:hint="cs"/>
          <w:b/>
          <w:bCs/>
          <w:snapToGrid w:val="0"/>
          <w:sz w:val="28"/>
          <w:szCs w:val="28"/>
          <w:rtl/>
          <w:lang w:eastAsia="he-IL"/>
        </w:rPr>
        <w:t>פרשת פרה</w:t>
      </w:r>
    </w:p>
    <w:p w:rsidR="00D24A60" w:rsidRPr="00FB1B69" w:rsidRDefault="00D24A60" w:rsidP="00D24A60">
      <w:pPr>
        <w:pStyle w:val="a6"/>
        <w:jc w:val="left"/>
        <w:rPr>
          <w:rFonts w:cs="David"/>
          <w:sz w:val="28"/>
          <w:szCs w:val="28"/>
          <w:rtl/>
        </w:rPr>
      </w:pPr>
      <w:r w:rsidRPr="00FB1B69">
        <w:rPr>
          <w:rFonts w:cs="David"/>
          <w:sz w:val="28"/>
          <w:szCs w:val="28"/>
          <w:rtl/>
        </w:rPr>
        <w:t xml:space="preserve">השלישית </w:t>
      </w:r>
      <w:proofErr w:type="spellStart"/>
      <w:r w:rsidRPr="00FB1B69">
        <w:rPr>
          <w:rFonts w:cs="David"/>
          <w:sz w:val="28"/>
          <w:szCs w:val="28"/>
          <w:rtl/>
        </w:rPr>
        <w:t>שב'ארבע</w:t>
      </w:r>
      <w:proofErr w:type="spellEnd"/>
      <w:r w:rsidRPr="00FB1B69">
        <w:rPr>
          <w:rFonts w:cs="David"/>
          <w:sz w:val="28"/>
          <w:szCs w:val="28"/>
          <w:rtl/>
        </w:rPr>
        <w:t xml:space="preserve"> פרשיות', היא פרשת פרה שקורין בשבת הסמוכה לפרשת החֹדש ואין </w:t>
      </w:r>
      <w:proofErr w:type="spellStart"/>
      <w:r w:rsidRPr="00FB1B69">
        <w:rPr>
          <w:rFonts w:cs="David"/>
          <w:sz w:val="28"/>
          <w:szCs w:val="28"/>
          <w:rtl/>
        </w:rPr>
        <w:t>מפסיקין</w:t>
      </w:r>
      <w:proofErr w:type="spellEnd"/>
      <w:r w:rsidRPr="00FB1B69">
        <w:rPr>
          <w:rFonts w:cs="David"/>
          <w:sz w:val="28"/>
          <w:szCs w:val="28"/>
          <w:rtl/>
        </w:rPr>
        <w:t xml:space="preserve"> בין שתי פרשיות אלה, אלא הן באות זו אחר זו. אם ראש חדש ניסן חל בשבת קורין פרשת פרה בשבת האחרונה של אדר; ואם ראש חדש ניסן חל באמצע השבוע קורין פרשת החדש בשבת האחרונה של אדר, והשבת שקודם לה - פרשת פרה:</w:t>
      </w:r>
    </w:p>
    <w:p w:rsidR="00D24A60" w:rsidRPr="00FB1B69" w:rsidRDefault="00D24A60" w:rsidP="00D24A60">
      <w:pPr>
        <w:pStyle w:val="a6"/>
        <w:jc w:val="left"/>
        <w:rPr>
          <w:rFonts w:cs="David"/>
          <w:sz w:val="28"/>
          <w:szCs w:val="28"/>
          <w:rtl/>
        </w:rPr>
      </w:pPr>
      <w:r w:rsidRPr="00FB1B69">
        <w:rPr>
          <w:rFonts w:cs="David"/>
          <w:sz w:val="28"/>
          <w:szCs w:val="28"/>
          <w:rtl/>
        </w:rPr>
        <w:t xml:space="preserve">בשבת 'פרה', </w:t>
      </w:r>
      <w:proofErr w:type="spellStart"/>
      <w:r w:rsidRPr="00FB1B69">
        <w:rPr>
          <w:rFonts w:cs="David"/>
          <w:sz w:val="28"/>
          <w:szCs w:val="28"/>
          <w:rtl/>
        </w:rPr>
        <w:t>מוציאין</w:t>
      </w:r>
      <w:proofErr w:type="spellEnd"/>
      <w:r w:rsidRPr="00FB1B69">
        <w:rPr>
          <w:rFonts w:cs="David"/>
          <w:sz w:val="28"/>
          <w:szCs w:val="28"/>
          <w:rtl/>
        </w:rPr>
        <w:t xml:space="preserve"> בבית הכנסת שני ספרי תורה, באחד קורין שבעה אנשים בפרשת השבוע, ובשני קורין מפטיר בפרשת פרה אדומה בסדר 'זאת </w:t>
      </w:r>
      <w:proofErr w:type="spellStart"/>
      <w:r w:rsidRPr="00FB1B69">
        <w:rPr>
          <w:rFonts w:cs="David"/>
          <w:sz w:val="28"/>
          <w:szCs w:val="28"/>
          <w:rtl/>
        </w:rPr>
        <w:t>חקת</w:t>
      </w:r>
      <w:proofErr w:type="spellEnd"/>
      <w:r w:rsidRPr="00FB1B69">
        <w:rPr>
          <w:rFonts w:cs="David"/>
          <w:sz w:val="28"/>
          <w:szCs w:val="28"/>
          <w:rtl/>
        </w:rPr>
        <w:t xml:space="preserve"> התורה' שבספר במדבר:</w:t>
      </w:r>
    </w:p>
    <w:p w:rsidR="00D24A60" w:rsidRPr="00FB1B69" w:rsidRDefault="00D24A60" w:rsidP="00D24A60">
      <w:pPr>
        <w:pStyle w:val="a6"/>
        <w:jc w:val="left"/>
        <w:rPr>
          <w:rFonts w:cs="David"/>
          <w:sz w:val="28"/>
          <w:szCs w:val="28"/>
          <w:rtl/>
        </w:rPr>
      </w:pPr>
      <w:proofErr w:type="spellStart"/>
      <w:r w:rsidRPr="00FB1B69">
        <w:rPr>
          <w:rFonts w:cs="David"/>
          <w:sz w:val="28"/>
          <w:szCs w:val="28"/>
          <w:rtl/>
        </w:rPr>
        <w:t>ונוהגין</w:t>
      </w:r>
      <w:proofErr w:type="spellEnd"/>
      <w:r w:rsidRPr="00FB1B69">
        <w:rPr>
          <w:rFonts w:cs="David"/>
          <w:sz w:val="28"/>
          <w:szCs w:val="28"/>
          <w:rtl/>
        </w:rPr>
        <w:t xml:space="preserve"> להחמיר בקריאה של פרשה זו, כיון שלפי דעת מקצת מן הפוסקים, קריאה זו היא מצוה מן התורה, והיא רמוזה בפסוק: זֹאת </w:t>
      </w:r>
      <w:proofErr w:type="spellStart"/>
      <w:r w:rsidRPr="00FB1B69">
        <w:rPr>
          <w:rFonts w:cs="David"/>
          <w:sz w:val="28"/>
          <w:szCs w:val="28"/>
          <w:rtl/>
        </w:rPr>
        <w:t>חֻקַּת</w:t>
      </w:r>
      <w:proofErr w:type="spellEnd"/>
      <w:r w:rsidRPr="00FB1B69">
        <w:rPr>
          <w:rFonts w:cs="David"/>
          <w:sz w:val="28"/>
          <w:szCs w:val="28"/>
          <w:rtl/>
        </w:rPr>
        <w:t xml:space="preserve"> הַתּוֹרָה אֲשֶׁר </w:t>
      </w:r>
      <w:proofErr w:type="spellStart"/>
      <w:r w:rsidRPr="00FB1B69">
        <w:rPr>
          <w:rFonts w:cs="David"/>
          <w:sz w:val="28"/>
          <w:szCs w:val="28"/>
          <w:rtl/>
        </w:rPr>
        <w:t>צִוָּה</w:t>
      </w:r>
      <w:proofErr w:type="spellEnd"/>
      <w:r w:rsidRPr="00FB1B69">
        <w:rPr>
          <w:rFonts w:cs="David"/>
          <w:sz w:val="28"/>
          <w:szCs w:val="28"/>
          <w:rtl/>
        </w:rPr>
        <w:t xml:space="preserve"> ה' </w:t>
      </w:r>
      <w:proofErr w:type="spellStart"/>
      <w:r w:rsidRPr="00FB1B69">
        <w:rPr>
          <w:rFonts w:cs="David"/>
          <w:sz w:val="28"/>
          <w:szCs w:val="28"/>
          <w:rtl/>
        </w:rPr>
        <w:t>לֵאמֹר</w:t>
      </w:r>
      <w:proofErr w:type="spellEnd"/>
      <w:r w:rsidRPr="00FB1B69">
        <w:rPr>
          <w:rFonts w:cs="David"/>
          <w:sz w:val="28"/>
          <w:szCs w:val="28"/>
          <w:rtl/>
        </w:rPr>
        <w:t xml:space="preserve"> - דַּבֵּר אֶל בְּנֵי יִשְׂרָאֵל, מזכיר תחילה את </w:t>
      </w:r>
      <w:proofErr w:type="spellStart"/>
      <w:r w:rsidRPr="00FB1B69">
        <w:rPr>
          <w:rFonts w:cs="David"/>
          <w:sz w:val="28"/>
          <w:szCs w:val="28"/>
          <w:rtl/>
        </w:rPr>
        <w:t>המצוה</w:t>
      </w:r>
      <w:proofErr w:type="spellEnd"/>
      <w:r w:rsidRPr="00FB1B69">
        <w:rPr>
          <w:rFonts w:cs="David"/>
          <w:sz w:val="28"/>
          <w:szCs w:val="28"/>
          <w:rtl/>
        </w:rPr>
        <w:t xml:space="preserve"> ואחר כך - דַּבֵּר אֶל בְּנֵי יִשְׂרָאֵל, כלומר, דבר ותקרא לפני ישראל את </w:t>
      </w:r>
      <w:proofErr w:type="spellStart"/>
      <w:r w:rsidRPr="00FB1B69">
        <w:rPr>
          <w:rFonts w:cs="David"/>
          <w:sz w:val="28"/>
          <w:szCs w:val="28"/>
          <w:rtl/>
        </w:rPr>
        <w:t>החקה</w:t>
      </w:r>
      <w:proofErr w:type="spellEnd"/>
      <w:r w:rsidRPr="00FB1B69">
        <w:rPr>
          <w:rFonts w:cs="David"/>
          <w:sz w:val="28"/>
          <w:szCs w:val="28"/>
          <w:rtl/>
        </w:rPr>
        <w:t xml:space="preserve"> הזאת. ואף על פי שנהגו בכל ארבע הפרשיות שאין קורין למפטיר קטן, אלא מי שנמלאו לו י"ג שנים תמימות, </w:t>
      </w:r>
      <w:proofErr w:type="spellStart"/>
      <w:r w:rsidRPr="00FB1B69">
        <w:rPr>
          <w:rFonts w:cs="David"/>
          <w:sz w:val="28"/>
          <w:szCs w:val="28"/>
          <w:rtl/>
        </w:rPr>
        <w:t>מחמירין</w:t>
      </w:r>
      <w:proofErr w:type="spellEnd"/>
      <w:r w:rsidRPr="00FB1B69">
        <w:rPr>
          <w:rFonts w:cs="David"/>
          <w:sz w:val="28"/>
          <w:szCs w:val="28"/>
          <w:rtl/>
        </w:rPr>
        <w:t xml:space="preserve"> יותר בפרשת פרה מפני הטעם שאמרנו, שאין הקטן שפטור מן המצוות מדברי תורה, יכול להוציא אחרים ידי חובתם:</w:t>
      </w:r>
    </w:p>
    <w:p w:rsidR="00D24A60" w:rsidRPr="00FB1B69" w:rsidRDefault="00D24A60" w:rsidP="00D24A60">
      <w:pPr>
        <w:pStyle w:val="a6"/>
        <w:jc w:val="left"/>
        <w:rPr>
          <w:rFonts w:cs="David"/>
          <w:sz w:val="28"/>
          <w:szCs w:val="28"/>
          <w:rtl/>
        </w:rPr>
      </w:pPr>
      <w:r w:rsidRPr="00FB1B69">
        <w:rPr>
          <w:rFonts w:cs="David"/>
          <w:sz w:val="28"/>
          <w:szCs w:val="28"/>
          <w:rtl/>
        </w:rPr>
        <w:t xml:space="preserve">ענין קריאה זו קודם ניסן, כדי להזכיר ולהודיע לכל מי שנטמא במת </w:t>
      </w:r>
      <w:proofErr w:type="spellStart"/>
      <w:r w:rsidRPr="00FB1B69">
        <w:rPr>
          <w:rFonts w:cs="David"/>
          <w:sz w:val="28"/>
          <w:szCs w:val="28"/>
          <w:rtl/>
        </w:rPr>
        <w:t>להטהר</w:t>
      </w:r>
      <w:proofErr w:type="spellEnd"/>
      <w:r w:rsidRPr="00FB1B69">
        <w:rPr>
          <w:rFonts w:cs="David"/>
          <w:sz w:val="28"/>
          <w:szCs w:val="28"/>
          <w:rtl/>
        </w:rPr>
        <w:t xml:space="preserve"> מטומאתו, כדי שיוכל להקריב קרבן פסח במועדו. והקדימו לזרז על כך קודם ניסן, לפי שהרחוקים מירושלים כבר התחילו לצאת מעריהם בראש חדש ניסן לעלות לירושלים. ובעוד שכל איש בעירו ובתוך קהלו, </w:t>
      </w:r>
      <w:proofErr w:type="spellStart"/>
      <w:r w:rsidRPr="00FB1B69">
        <w:rPr>
          <w:rFonts w:cs="David"/>
          <w:sz w:val="28"/>
          <w:szCs w:val="28"/>
          <w:rtl/>
        </w:rPr>
        <w:t>מזכירין</w:t>
      </w:r>
      <w:proofErr w:type="spellEnd"/>
      <w:r w:rsidRPr="00FB1B69">
        <w:rPr>
          <w:rFonts w:cs="David"/>
          <w:sz w:val="28"/>
          <w:szCs w:val="28"/>
          <w:rtl/>
        </w:rPr>
        <w:t xml:space="preserve"> לו שאם נטמא במת שיטהר תחילה באפר הפרה ואז יוכל להקריב את קרבנו בפסח ראשון ולא ידחה לפסח שני. וכל הנטמא במת אינו יכול להקריב קרבן אלא אם הזו עליו ממי החטאת שנעשו עם אפר הפרה, ביום השלישי לטומאתו וביום השביעי, ובשמיני הוא טהור </w:t>
      </w:r>
      <w:proofErr w:type="spellStart"/>
      <w:r w:rsidRPr="00FB1B69">
        <w:rPr>
          <w:rFonts w:cs="David"/>
          <w:sz w:val="28"/>
          <w:szCs w:val="28"/>
          <w:rtl/>
        </w:rPr>
        <w:t>להכנס</w:t>
      </w:r>
      <w:proofErr w:type="spellEnd"/>
      <w:r w:rsidRPr="00FB1B69">
        <w:rPr>
          <w:rFonts w:cs="David"/>
          <w:sz w:val="28"/>
          <w:szCs w:val="28"/>
          <w:rtl/>
        </w:rPr>
        <w:t xml:space="preserve"> למקדש ולאכול בקדשים:</w:t>
      </w:r>
    </w:p>
    <w:p w:rsidR="00D24A60" w:rsidRPr="00FB1B69" w:rsidRDefault="00D24A60" w:rsidP="00D24A60">
      <w:pPr>
        <w:pStyle w:val="a6"/>
        <w:jc w:val="left"/>
        <w:rPr>
          <w:rFonts w:cs="David"/>
          <w:sz w:val="28"/>
          <w:szCs w:val="28"/>
          <w:rtl/>
        </w:rPr>
      </w:pPr>
      <w:r w:rsidRPr="00FB1B69">
        <w:rPr>
          <w:rFonts w:cs="David"/>
          <w:sz w:val="28"/>
          <w:szCs w:val="28"/>
          <w:rtl/>
        </w:rPr>
        <w:lastRenderedPageBreak/>
        <w:t xml:space="preserve">ואף על פי שבעוונותינו חרב בית המקדש ואין לנו קרבן ולא טהרה לאכול מבשר הקדשים, אנו מחזיקים בתורת הטהרה ולומדים מצוותיה ודיניה ועוסקים בהם בזמנם, ונחשב לנו כאילו </w:t>
      </w:r>
      <w:proofErr w:type="spellStart"/>
      <w:r w:rsidRPr="00FB1B69">
        <w:rPr>
          <w:rFonts w:cs="David"/>
          <w:sz w:val="28"/>
          <w:szCs w:val="28"/>
          <w:rtl/>
        </w:rPr>
        <w:t>הטהרנו</w:t>
      </w:r>
      <w:proofErr w:type="spellEnd"/>
      <w:r w:rsidRPr="00FB1B69">
        <w:rPr>
          <w:rFonts w:cs="David"/>
          <w:sz w:val="28"/>
          <w:szCs w:val="28"/>
          <w:rtl/>
        </w:rPr>
        <w:t xml:space="preserve"> </w:t>
      </w:r>
      <w:proofErr w:type="spellStart"/>
      <w:r w:rsidRPr="00FB1B69">
        <w:rPr>
          <w:rFonts w:cs="David"/>
          <w:sz w:val="28"/>
          <w:szCs w:val="28"/>
          <w:rtl/>
        </w:rPr>
        <w:t>מטומאותנו</w:t>
      </w:r>
      <w:proofErr w:type="spellEnd"/>
      <w:r w:rsidRPr="00FB1B69">
        <w:rPr>
          <w:rFonts w:cs="David"/>
          <w:sz w:val="28"/>
          <w:szCs w:val="28"/>
          <w:rtl/>
        </w:rPr>
        <w:t xml:space="preserve"> והכשרנו עצמנו להקריב קרבנותינו במועדם:</w:t>
      </w:r>
    </w:p>
    <w:p w:rsidR="00D24A60" w:rsidRDefault="00D24A60" w:rsidP="00D24A60">
      <w:pPr>
        <w:pStyle w:val="a6"/>
        <w:jc w:val="left"/>
        <w:rPr>
          <w:rFonts w:cs="David"/>
          <w:sz w:val="28"/>
          <w:szCs w:val="28"/>
          <w:rtl/>
        </w:rPr>
      </w:pPr>
      <w:proofErr w:type="spellStart"/>
      <w:r w:rsidRPr="00FB1B69">
        <w:rPr>
          <w:rFonts w:cs="David"/>
          <w:sz w:val="28"/>
          <w:szCs w:val="28"/>
          <w:rtl/>
        </w:rPr>
        <w:t>אמרינן</w:t>
      </w:r>
      <w:proofErr w:type="spellEnd"/>
      <w:r w:rsidRPr="00FB1B69">
        <w:rPr>
          <w:rFonts w:cs="David"/>
          <w:sz w:val="28"/>
          <w:szCs w:val="28"/>
          <w:rtl/>
        </w:rPr>
        <w:t xml:space="preserve"> בירושלמי: בדין הוא שתקדים פרשת החֹדש לפרשת פרה אדומה, שבאחד בניסן הוקם המשכן ובשני לו נשרפה הפרה, ולמה אמרו להקדים פרה אדומה? לפי שהיא טהרתם של ישראל, כדי שלא יהיו נדחים לפסח </w:t>
      </w:r>
      <w:proofErr w:type="spellStart"/>
      <w:r w:rsidRPr="00FB1B69">
        <w:rPr>
          <w:rFonts w:cs="David"/>
          <w:sz w:val="28"/>
          <w:szCs w:val="28"/>
          <w:rtl/>
        </w:rPr>
        <w:t>שני</w:t>
      </w:r>
      <w:r w:rsidRPr="00FB1B69">
        <w:rPr>
          <w:rFonts w:cs="David" w:hint="cs"/>
          <w:sz w:val="28"/>
          <w:szCs w:val="28"/>
          <w:rtl/>
        </w:rPr>
        <w:t>.</w:t>
      </w:r>
      <w:r w:rsidRPr="00FB1B69">
        <w:rPr>
          <w:rFonts w:cs="David"/>
          <w:sz w:val="28"/>
          <w:szCs w:val="28"/>
          <w:rtl/>
        </w:rPr>
        <w:t>וכתוב</w:t>
      </w:r>
      <w:proofErr w:type="spellEnd"/>
      <w:r w:rsidRPr="00FB1B69">
        <w:rPr>
          <w:rFonts w:cs="David"/>
          <w:sz w:val="28"/>
          <w:szCs w:val="28"/>
          <w:rtl/>
        </w:rPr>
        <w:t xml:space="preserve"> בספרים, שימים אלה שקודם הפסח מסוגלים לזכות בהם לרוח טהרה, כשם שישראל עוסקים עתה בפרשת פרה והיו עוסקים בטהרתם קודם הקרבת הפסח בזמן שבית המקדש היה קיָּם</w:t>
      </w:r>
      <w:r w:rsidRPr="00FB1B69">
        <w:rPr>
          <w:rFonts w:cs="David" w:hint="cs"/>
          <w:sz w:val="28"/>
          <w:szCs w:val="28"/>
          <w:rtl/>
        </w:rPr>
        <w:t xml:space="preserve"> [מתוך ספר התודעה] . </w:t>
      </w:r>
    </w:p>
    <w:p w:rsidR="00D24A60" w:rsidRDefault="00D24A60" w:rsidP="00D24A60">
      <w:pPr>
        <w:rPr>
          <w:color w:val="000000"/>
          <w:sz w:val="28"/>
          <w:szCs w:val="28"/>
          <w:rtl/>
        </w:rPr>
      </w:pPr>
      <w:r>
        <w:rPr>
          <w:rFonts w:hint="cs"/>
          <w:rtl/>
        </w:rPr>
        <w:t xml:space="preserve"> </w:t>
      </w:r>
    </w:p>
    <w:p w:rsidR="00D24A60" w:rsidRDefault="00D24A60" w:rsidP="00D24A60">
      <w:pPr>
        <w:jc w:val="both"/>
        <w:rPr>
          <w:rFonts w:hint="cs"/>
          <w:rtl/>
        </w:rPr>
      </w:pPr>
    </w:p>
    <w:p w:rsidR="009D7F1A" w:rsidRDefault="009D7F1A" w:rsidP="00D24A60">
      <w:pPr>
        <w:rPr>
          <w:rFonts w:hint="cs"/>
          <w:rtl/>
        </w:rPr>
      </w:pPr>
    </w:p>
    <w:sectPr w:rsidR="009D7F1A" w:rsidSect="009D48F7">
      <w:pgSz w:w="11906" w:h="16838" w:code="9"/>
      <w:pgMar w:top="567" w:right="567" w:bottom="567"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A60"/>
    <w:rsid w:val="003C13B2"/>
    <w:rsid w:val="003E6B5D"/>
    <w:rsid w:val="009D48F7"/>
    <w:rsid w:val="009D7F1A"/>
    <w:rsid w:val="00BE3C2F"/>
    <w:rsid w:val="00BF66DD"/>
    <w:rsid w:val="00D24A60"/>
    <w:rsid w:val="00E76C26"/>
    <w:rsid w:val="00E91D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David"/>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A60"/>
    <w:pPr>
      <w:bidi/>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24A60"/>
    <w:rPr>
      <w:i/>
      <w:iCs/>
    </w:rPr>
  </w:style>
  <w:style w:type="paragraph" w:styleId="a4">
    <w:name w:val="Balloon Text"/>
    <w:basedOn w:val="a"/>
    <w:link w:val="a5"/>
    <w:uiPriority w:val="99"/>
    <w:semiHidden/>
    <w:unhideWhenUsed/>
    <w:rsid w:val="00D24A60"/>
    <w:rPr>
      <w:rFonts w:ascii="Tahoma" w:hAnsi="Tahoma" w:cs="Tahoma"/>
      <w:sz w:val="16"/>
      <w:szCs w:val="16"/>
    </w:rPr>
  </w:style>
  <w:style w:type="character" w:customStyle="1" w:styleId="a5">
    <w:name w:val="טקסט בלונים תו"/>
    <w:basedOn w:val="a0"/>
    <w:link w:val="a4"/>
    <w:uiPriority w:val="99"/>
    <w:semiHidden/>
    <w:rsid w:val="00D24A60"/>
    <w:rPr>
      <w:rFonts w:ascii="Tahoma" w:eastAsia="Times New Roman" w:hAnsi="Tahoma" w:cs="Tahoma"/>
      <w:sz w:val="16"/>
      <w:szCs w:val="16"/>
    </w:rPr>
  </w:style>
  <w:style w:type="paragraph" w:styleId="a6">
    <w:name w:val="Body Text"/>
    <w:basedOn w:val="a"/>
    <w:link w:val="a7"/>
    <w:rsid w:val="00D24A60"/>
    <w:pPr>
      <w:jc w:val="center"/>
    </w:pPr>
    <w:rPr>
      <w:rFonts w:cs="Miriam"/>
      <w:sz w:val="20"/>
      <w:szCs w:val="36"/>
    </w:rPr>
  </w:style>
  <w:style w:type="character" w:customStyle="1" w:styleId="a7">
    <w:name w:val="גוף טקסט תו"/>
    <w:basedOn w:val="a0"/>
    <w:link w:val="a6"/>
    <w:rsid w:val="00D24A60"/>
    <w:rPr>
      <w:rFonts w:ascii="Times New Roman" w:eastAsia="Times New Roman" w:hAnsi="Times New Roman" w:cs="Miriam"/>
      <w:sz w:val="20"/>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David"/>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A60"/>
    <w:pPr>
      <w:bidi/>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24A60"/>
    <w:rPr>
      <w:i/>
      <w:iCs/>
    </w:rPr>
  </w:style>
  <w:style w:type="paragraph" w:styleId="a4">
    <w:name w:val="Balloon Text"/>
    <w:basedOn w:val="a"/>
    <w:link w:val="a5"/>
    <w:uiPriority w:val="99"/>
    <w:semiHidden/>
    <w:unhideWhenUsed/>
    <w:rsid w:val="00D24A60"/>
    <w:rPr>
      <w:rFonts w:ascii="Tahoma" w:hAnsi="Tahoma" w:cs="Tahoma"/>
      <w:sz w:val="16"/>
      <w:szCs w:val="16"/>
    </w:rPr>
  </w:style>
  <w:style w:type="character" w:customStyle="1" w:styleId="a5">
    <w:name w:val="טקסט בלונים תו"/>
    <w:basedOn w:val="a0"/>
    <w:link w:val="a4"/>
    <w:uiPriority w:val="99"/>
    <w:semiHidden/>
    <w:rsid w:val="00D24A60"/>
    <w:rPr>
      <w:rFonts w:ascii="Tahoma" w:eastAsia="Times New Roman" w:hAnsi="Tahoma" w:cs="Tahoma"/>
      <w:sz w:val="16"/>
      <w:szCs w:val="16"/>
    </w:rPr>
  </w:style>
  <w:style w:type="paragraph" w:styleId="a6">
    <w:name w:val="Body Text"/>
    <w:basedOn w:val="a"/>
    <w:link w:val="a7"/>
    <w:rsid w:val="00D24A60"/>
    <w:pPr>
      <w:jc w:val="center"/>
    </w:pPr>
    <w:rPr>
      <w:rFonts w:cs="Miriam"/>
      <w:sz w:val="20"/>
      <w:szCs w:val="36"/>
    </w:rPr>
  </w:style>
  <w:style w:type="character" w:customStyle="1" w:styleId="a7">
    <w:name w:val="גוף טקסט תו"/>
    <w:basedOn w:val="a0"/>
    <w:link w:val="a6"/>
    <w:rsid w:val="00D24A60"/>
    <w:rPr>
      <w:rFonts w:ascii="Times New Roman" w:eastAsia="Times New Roman" w:hAnsi="Times New Roman" w:cs="Miriam"/>
      <w:sz w:val="20"/>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tik-tak.co.il/Webs/forum/images/20.gif" TargetMode="External"/><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771</TotalTime>
  <Pages>1</Pages>
  <Words>1473</Words>
  <Characters>7370</Characters>
  <Application>Microsoft Office Word</Application>
  <DocSecurity>0</DocSecurity>
  <Lines>61</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dc:creator>
  <cp:lastModifiedBy>Ilan</cp:lastModifiedBy>
  <cp:revision>3</cp:revision>
  <dcterms:created xsi:type="dcterms:W3CDTF">2022-03-22T17:14:00Z</dcterms:created>
  <dcterms:modified xsi:type="dcterms:W3CDTF">2022-03-23T06:23:00Z</dcterms:modified>
</cp:coreProperties>
</file>