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C9" w:rsidRPr="00B61D8D" w:rsidRDefault="003E7687">
      <w:pPr>
        <w:rPr>
          <w:rtl/>
        </w:rPr>
      </w:pPr>
      <w:r w:rsidRPr="00B61D8D">
        <w:rPr>
          <w:rFonts w:hint="cs"/>
          <w:rtl/>
        </w:rPr>
        <w:t>בס"ד</w:t>
      </w:r>
    </w:p>
    <w:p w:rsidR="003E7687" w:rsidRPr="00B61D8D" w:rsidRDefault="003E7687">
      <w:pPr>
        <w:rPr>
          <w:rtl/>
        </w:rPr>
      </w:pPr>
      <w:r w:rsidRPr="00B61D8D">
        <w:rPr>
          <w:rFonts w:hint="cs"/>
          <w:rtl/>
        </w:rPr>
        <w:t>קרני שומרון, אור ליום הש</w:t>
      </w:r>
      <w:r w:rsidR="00DB376A" w:rsidRPr="00B61D8D">
        <w:rPr>
          <w:rFonts w:hint="cs"/>
          <w:rtl/>
        </w:rPr>
        <w:t>י</w:t>
      </w:r>
      <w:r w:rsidRPr="00B61D8D">
        <w:rPr>
          <w:rFonts w:hint="cs"/>
          <w:rtl/>
        </w:rPr>
        <w:t xml:space="preserve">שי, עש"ק "זכור", לסדר: "כי שבעת ימים ימלא את ידכם ("צו"), </w:t>
      </w:r>
      <w:r w:rsidRPr="00B61D8D">
        <w:rPr>
          <w:rtl/>
        </w:rPr>
        <w:br/>
      </w:r>
      <w:r w:rsidRPr="00B61D8D">
        <w:rPr>
          <w:rFonts w:hint="cs"/>
          <w:rtl/>
        </w:rPr>
        <w:tab/>
      </w:r>
      <w:r w:rsidRPr="00B61D8D">
        <w:rPr>
          <w:rFonts w:hint="cs"/>
          <w:rtl/>
        </w:rPr>
        <w:tab/>
      </w:r>
      <w:r w:rsidRPr="00B61D8D">
        <w:rPr>
          <w:rFonts w:hint="cs"/>
          <w:rtl/>
        </w:rPr>
        <w:tab/>
        <w:t>י"ב באדר ב', שנת "מלאתיו רוח חכמה !" (שנת תשע"ד).</w:t>
      </w:r>
      <w:r w:rsidRPr="00B61D8D">
        <w:rPr>
          <w:rtl/>
        </w:rPr>
        <w:br/>
      </w:r>
      <w:r w:rsidRPr="00B61D8D">
        <w:rPr>
          <w:rFonts w:hint="cs"/>
          <w:rtl/>
        </w:rPr>
        <w:tab/>
      </w:r>
      <w:r w:rsidRPr="00B61D8D">
        <w:rPr>
          <w:rFonts w:hint="cs"/>
          <w:rtl/>
        </w:rPr>
        <w:tab/>
      </w:r>
      <w:r w:rsidRPr="00B61D8D">
        <w:rPr>
          <w:rFonts w:hint="cs"/>
          <w:rtl/>
        </w:rPr>
        <w:tab/>
      </w:r>
      <w:r w:rsidRPr="00B61D8D">
        <w:rPr>
          <w:rFonts w:hint="cs"/>
          <w:rtl/>
        </w:rPr>
        <w:tab/>
      </w:r>
      <w:r w:rsidRPr="00B61D8D">
        <w:rPr>
          <w:rFonts w:hint="cs"/>
          <w:rtl/>
        </w:rPr>
        <w:tab/>
      </w:r>
      <w:r w:rsidRPr="00B61D8D">
        <w:rPr>
          <w:rFonts w:hint="cs"/>
          <w:rtl/>
        </w:rPr>
        <w:tab/>
      </w:r>
      <w:r w:rsidRPr="00B61D8D">
        <w:rPr>
          <w:rFonts w:hint="cs"/>
          <w:rtl/>
        </w:rPr>
        <w:tab/>
        <w:t>בישיבת ההסדר.</w:t>
      </w:r>
    </w:p>
    <w:p w:rsidR="003E7687" w:rsidRPr="00B61D8D" w:rsidRDefault="003E7687" w:rsidP="003E7687">
      <w:pPr>
        <w:jc w:val="center"/>
        <w:rPr>
          <w:sz w:val="28"/>
          <w:szCs w:val="28"/>
          <w:u w:val="single"/>
          <w:rtl/>
        </w:rPr>
      </w:pPr>
      <w:r w:rsidRPr="00B61D8D">
        <w:rPr>
          <w:rFonts w:hint="cs"/>
          <w:sz w:val="28"/>
          <w:szCs w:val="28"/>
          <w:u w:val="single"/>
          <w:rtl/>
        </w:rPr>
        <w:t>שבת "זכור": "אבל וחפוי ראש!"</w:t>
      </w:r>
      <w:r w:rsidR="00ED7805" w:rsidRPr="00B61D8D">
        <w:rPr>
          <w:rFonts w:hint="cs"/>
          <w:sz w:val="28"/>
          <w:szCs w:val="28"/>
          <w:u w:val="single"/>
          <w:rtl/>
        </w:rPr>
        <w:t xml:space="preserve"> מה קודם?</w:t>
      </w:r>
    </w:p>
    <w:p w:rsidR="003E7687" w:rsidRPr="00B61D8D" w:rsidRDefault="003E7687" w:rsidP="00291CEE">
      <w:pPr>
        <w:pStyle w:val="a3"/>
        <w:numPr>
          <w:ilvl w:val="0"/>
          <w:numId w:val="1"/>
        </w:numPr>
        <w:rPr>
          <w:sz w:val="28"/>
          <w:szCs w:val="28"/>
        </w:rPr>
      </w:pPr>
      <w:r w:rsidRPr="00B61D8D">
        <w:rPr>
          <w:rFonts w:hint="cs"/>
          <w:sz w:val="28"/>
          <w:szCs w:val="28"/>
          <w:rtl/>
        </w:rPr>
        <w:t xml:space="preserve">אחרי "הסיפור" המפורסם של המן והסוס, אנו קוראים במגילה, ביחס למרדכי, "מפטירין כאשתקד": "וישב מרדכי אל שער המלך" </w:t>
      </w:r>
      <w:r w:rsidRPr="00B61D8D">
        <w:rPr>
          <w:rFonts w:hint="cs"/>
          <w:rtl/>
        </w:rPr>
        <w:t>(אסתר, ו' י"ב)</w:t>
      </w:r>
      <w:r w:rsidR="00291CEE" w:rsidRPr="00B61D8D">
        <w:rPr>
          <w:rFonts w:hint="cs"/>
          <w:sz w:val="28"/>
          <w:szCs w:val="28"/>
          <w:rtl/>
        </w:rPr>
        <w:t xml:space="preserve">, אולם, "והמן שב אל ביתו אבל וחפוי ראש" </w:t>
      </w:r>
      <w:r w:rsidR="00291CEE" w:rsidRPr="00B61D8D">
        <w:rPr>
          <w:rFonts w:hint="cs"/>
          <w:rtl/>
        </w:rPr>
        <w:t>(שם)</w:t>
      </w:r>
      <w:r w:rsidR="00291CEE" w:rsidRPr="00B61D8D">
        <w:rPr>
          <w:rFonts w:hint="cs"/>
          <w:sz w:val="28"/>
          <w:szCs w:val="28"/>
          <w:rtl/>
        </w:rPr>
        <w:t>.</w:t>
      </w:r>
    </w:p>
    <w:p w:rsidR="00291CEE" w:rsidRPr="00B61D8D" w:rsidRDefault="00291CEE" w:rsidP="006F7F88">
      <w:pPr>
        <w:pStyle w:val="a3"/>
        <w:numPr>
          <w:ilvl w:val="0"/>
          <w:numId w:val="1"/>
        </w:numPr>
        <w:rPr>
          <w:sz w:val="28"/>
          <w:szCs w:val="28"/>
        </w:rPr>
      </w:pPr>
      <w:r w:rsidRPr="00B61D8D">
        <w:rPr>
          <w:rFonts w:hint="cs"/>
          <w:sz w:val="28"/>
          <w:szCs w:val="28"/>
          <w:rtl/>
        </w:rPr>
        <w:t xml:space="preserve">הגמרא </w:t>
      </w:r>
      <w:r w:rsidR="00ED7805" w:rsidRPr="00B61D8D">
        <w:rPr>
          <w:rFonts w:hint="cs"/>
          <w:rtl/>
        </w:rPr>
        <w:t>(</w:t>
      </w:r>
      <w:r w:rsidRPr="00B61D8D">
        <w:rPr>
          <w:rFonts w:hint="cs"/>
          <w:rtl/>
        </w:rPr>
        <w:t>במסכת מגילה דף ט"ז ע"ב)</w:t>
      </w:r>
      <w:r w:rsidRPr="00B61D8D">
        <w:rPr>
          <w:rFonts w:hint="cs"/>
          <w:sz w:val="28"/>
          <w:szCs w:val="28"/>
          <w:rtl/>
        </w:rPr>
        <w:t xml:space="preserve"> מתארת את הדברים כך:</w:t>
      </w:r>
      <w:r w:rsidRPr="00B61D8D">
        <w:rPr>
          <w:sz w:val="28"/>
          <w:szCs w:val="28"/>
          <w:rtl/>
        </w:rPr>
        <w:br/>
      </w:r>
      <w:r w:rsidRPr="00B61D8D">
        <w:rPr>
          <w:rFonts w:hint="cs"/>
          <w:sz w:val="28"/>
          <w:szCs w:val="28"/>
          <w:rtl/>
        </w:rPr>
        <w:t>כי הוה נקיט ואזיל בשבילא דבי המן חזית</w:t>
      </w:r>
      <w:r w:rsidR="00ED7805" w:rsidRPr="00B61D8D">
        <w:rPr>
          <w:rFonts w:hint="cs"/>
          <w:sz w:val="28"/>
          <w:szCs w:val="28"/>
          <w:rtl/>
        </w:rPr>
        <w:t>י</w:t>
      </w:r>
      <w:r w:rsidRPr="00B61D8D">
        <w:rPr>
          <w:rFonts w:hint="cs"/>
          <w:sz w:val="28"/>
          <w:szCs w:val="28"/>
          <w:rtl/>
        </w:rPr>
        <w:t xml:space="preserve">ה ברתיה, דקיימא אאיגרא. סברה: האי דרכיב </w:t>
      </w:r>
      <w:r w:rsidRPr="00B61D8D">
        <w:rPr>
          <w:sz w:val="28"/>
          <w:szCs w:val="28"/>
          <w:rtl/>
        </w:rPr>
        <w:t>–</w:t>
      </w:r>
      <w:r w:rsidRPr="00B61D8D">
        <w:rPr>
          <w:rFonts w:hint="cs"/>
          <w:sz w:val="28"/>
          <w:szCs w:val="28"/>
          <w:rtl/>
        </w:rPr>
        <w:t xml:space="preserve"> אבוה! והאי דמסגי קמיה </w:t>
      </w:r>
      <w:r w:rsidRPr="00B61D8D">
        <w:rPr>
          <w:sz w:val="28"/>
          <w:szCs w:val="28"/>
          <w:rtl/>
        </w:rPr>
        <w:t>–</w:t>
      </w:r>
      <w:r w:rsidRPr="00B61D8D">
        <w:rPr>
          <w:rFonts w:hint="cs"/>
          <w:sz w:val="28"/>
          <w:szCs w:val="28"/>
          <w:rtl/>
        </w:rPr>
        <w:t xml:space="preserve"> מרדכי! שקלא עציצא דבית הכסא ושדיתיה ארישא דאבוה. דלי עיניה, וחזת דאבוה הוא. נפלה מאיגרא לארעא ומת</w:t>
      </w:r>
      <w:r w:rsidR="006F7F88">
        <w:rPr>
          <w:rFonts w:hint="cs"/>
          <w:sz w:val="28"/>
          <w:szCs w:val="28"/>
          <w:rtl/>
        </w:rPr>
        <w:t>ה</w:t>
      </w:r>
      <w:r w:rsidRPr="00B61D8D">
        <w:rPr>
          <w:rFonts w:hint="cs"/>
          <w:sz w:val="28"/>
          <w:szCs w:val="28"/>
          <w:rtl/>
        </w:rPr>
        <w:t xml:space="preserve">. והיינו דכתיב: "וישב מרדכי אל שער המלך". אמר רב ששת, ששב לשקו ולתעניתו". והמן נדחף אל ביתו אבל וחפוי ראש!" אבל </w:t>
      </w:r>
      <w:r w:rsidRPr="00B61D8D">
        <w:rPr>
          <w:sz w:val="28"/>
          <w:szCs w:val="28"/>
          <w:rtl/>
        </w:rPr>
        <w:t>–</w:t>
      </w:r>
      <w:r w:rsidRPr="00B61D8D">
        <w:rPr>
          <w:rFonts w:hint="cs"/>
          <w:sz w:val="28"/>
          <w:szCs w:val="28"/>
          <w:rtl/>
        </w:rPr>
        <w:t xml:space="preserve"> על בתו, וחפוי ראש </w:t>
      </w:r>
      <w:r w:rsidRPr="00B61D8D">
        <w:rPr>
          <w:sz w:val="28"/>
          <w:szCs w:val="28"/>
          <w:rtl/>
        </w:rPr>
        <w:t>–</w:t>
      </w:r>
      <w:r w:rsidRPr="00B61D8D">
        <w:rPr>
          <w:rFonts w:hint="cs"/>
          <w:sz w:val="28"/>
          <w:szCs w:val="28"/>
          <w:rtl/>
        </w:rPr>
        <w:t xml:space="preserve"> על שארע לו. ע"כ.</w:t>
      </w:r>
    </w:p>
    <w:p w:rsidR="00291CEE" w:rsidRPr="00B61D8D" w:rsidRDefault="00291CEE" w:rsidP="00ED7805">
      <w:pPr>
        <w:pStyle w:val="a3"/>
        <w:numPr>
          <w:ilvl w:val="0"/>
          <w:numId w:val="1"/>
        </w:numPr>
        <w:rPr>
          <w:sz w:val="28"/>
          <w:szCs w:val="28"/>
        </w:rPr>
      </w:pPr>
      <w:r w:rsidRPr="00B61D8D">
        <w:rPr>
          <w:rFonts w:hint="cs"/>
          <w:sz w:val="28"/>
          <w:szCs w:val="28"/>
          <w:rtl/>
        </w:rPr>
        <w:t>רגע, רגע. מה קדם למה? מה היה קודם מבחינה כרונולוגית? והלא קודם כל נפל עליו כל הרפש, ורק לאחר מכן</w:t>
      </w:r>
      <w:r w:rsidR="00D50045" w:rsidRPr="00B61D8D">
        <w:rPr>
          <w:rFonts w:hint="cs"/>
          <w:sz w:val="28"/>
          <w:szCs w:val="28"/>
          <w:rtl/>
        </w:rPr>
        <w:t xml:space="preserve"> </w:t>
      </w:r>
      <w:r w:rsidR="00D50045" w:rsidRPr="00B61D8D">
        <w:rPr>
          <w:sz w:val="28"/>
          <w:szCs w:val="28"/>
          <w:rtl/>
        </w:rPr>
        <w:t>–</w:t>
      </w:r>
      <w:r w:rsidR="00D50045" w:rsidRPr="00B61D8D">
        <w:rPr>
          <w:rFonts w:hint="cs"/>
          <w:sz w:val="28"/>
          <w:szCs w:val="28"/>
          <w:rtl/>
        </w:rPr>
        <w:t xml:space="preserve"> ובעקבות זאת </w:t>
      </w:r>
      <w:r w:rsidR="00D50045" w:rsidRPr="00B61D8D">
        <w:rPr>
          <w:sz w:val="28"/>
          <w:szCs w:val="28"/>
          <w:rtl/>
        </w:rPr>
        <w:t>–</w:t>
      </w:r>
      <w:r w:rsidR="00D50045" w:rsidRPr="00B61D8D">
        <w:rPr>
          <w:rFonts w:hint="cs"/>
          <w:sz w:val="28"/>
          <w:szCs w:val="28"/>
          <w:rtl/>
        </w:rPr>
        <w:t xml:space="preserve"> נפלה בתו מן הקומה העליונה ו"נמרחה" על הכביש. אשר על כן, קודם כל היה המן הרשע חפוי ראש ורק לאחר מכן נהיה במעמד של אבל. מדוע, אפוא, הקדים הכתוב להגדירו: "אבל וחפוי ראש"? "אבל" על מה? "וחפוי ראש" </w:t>
      </w:r>
      <w:r w:rsidR="00D50045" w:rsidRPr="00B61D8D">
        <w:rPr>
          <w:sz w:val="28"/>
          <w:szCs w:val="28"/>
          <w:rtl/>
        </w:rPr>
        <w:t>–</w:t>
      </w:r>
      <w:r w:rsidR="00D50045" w:rsidRPr="00B61D8D">
        <w:rPr>
          <w:rFonts w:hint="cs"/>
          <w:sz w:val="28"/>
          <w:szCs w:val="28"/>
          <w:rtl/>
        </w:rPr>
        <w:t xml:space="preserve"> על מה? אי לכך, 'חפוי ראש ואבל' היה לו לומר?!</w:t>
      </w:r>
    </w:p>
    <w:p w:rsidR="00143415" w:rsidRPr="00B61D8D" w:rsidRDefault="00D50045" w:rsidP="00D50045">
      <w:pPr>
        <w:pStyle w:val="a3"/>
        <w:numPr>
          <w:ilvl w:val="0"/>
          <w:numId w:val="1"/>
        </w:numPr>
        <w:rPr>
          <w:sz w:val="28"/>
          <w:szCs w:val="28"/>
        </w:rPr>
      </w:pPr>
      <w:r w:rsidRPr="00B61D8D">
        <w:rPr>
          <w:rFonts w:hint="cs"/>
          <w:sz w:val="28"/>
          <w:szCs w:val="28"/>
          <w:rtl/>
        </w:rPr>
        <w:t>כדי להשיב על שאלה זו, נקדים מעשה שהיה. מחנייתו הפרטית של אדם אמיד ביותר נגנבה מכונית הפאר שלו. הגנב יצא עם הרכב מהחניון הפרטי, חצה את הע</w:t>
      </w:r>
      <w:r w:rsidR="00ED7805" w:rsidRPr="00B61D8D">
        <w:rPr>
          <w:rFonts w:hint="cs"/>
          <w:sz w:val="28"/>
          <w:szCs w:val="28"/>
          <w:rtl/>
        </w:rPr>
        <w:t>יר ויצא אותה. בכביש הבין-עירוני</w:t>
      </w:r>
      <w:r w:rsidRPr="00B61D8D">
        <w:rPr>
          <w:rFonts w:hint="cs"/>
          <w:sz w:val="28"/>
          <w:szCs w:val="28"/>
          <w:rtl/>
        </w:rPr>
        <w:t xml:space="preserve"> עצר הגנב את רכבו</w:t>
      </w:r>
      <w:r w:rsidR="00ED7805" w:rsidRPr="00B61D8D">
        <w:rPr>
          <w:rFonts w:hint="cs"/>
          <w:sz w:val="28"/>
          <w:szCs w:val="28"/>
          <w:rtl/>
        </w:rPr>
        <w:t>,</w:t>
      </w:r>
      <w:r w:rsidRPr="00B61D8D">
        <w:rPr>
          <w:rFonts w:hint="cs"/>
          <w:sz w:val="28"/>
          <w:szCs w:val="28"/>
          <w:rtl/>
        </w:rPr>
        <w:t xml:space="preserve"> כדי להיכנס לקנות משהו בקיוסק, ואז אירע פיצוץ. התברר, שהרכב היה ממולכד, ורק בדרך נס, הדבר הסתיים בנזק ממוני כבד של הרכב. איש לא נפגע, גם לא הגנב. נשאלה השאלה: האם הגנב חייב לפצות את הבעלים, או שמא, אדרבה, הודות למעשהו זה נחסכו חייהם של אנשים רבים, כולל חייו של בעלי הרכב</w:t>
      </w:r>
      <w:r w:rsidR="00143415" w:rsidRPr="00B61D8D">
        <w:rPr>
          <w:rFonts w:hint="cs"/>
          <w:sz w:val="28"/>
          <w:szCs w:val="28"/>
          <w:rtl/>
        </w:rPr>
        <w:t>!</w:t>
      </w:r>
    </w:p>
    <w:p w:rsidR="00D50045" w:rsidRPr="00B61D8D" w:rsidRDefault="00D50045" w:rsidP="00381B5D">
      <w:pPr>
        <w:pStyle w:val="a3"/>
        <w:numPr>
          <w:ilvl w:val="0"/>
          <w:numId w:val="1"/>
        </w:numPr>
        <w:rPr>
          <w:sz w:val="28"/>
          <w:szCs w:val="28"/>
        </w:rPr>
      </w:pPr>
      <w:r w:rsidRPr="00B61D8D">
        <w:rPr>
          <w:rFonts w:hint="cs"/>
          <w:sz w:val="28"/>
          <w:szCs w:val="28"/>
          <w:rtl/>
        </w:rPr>
        <w:t xml:space="preserve"> </w:t>
      </w:r>
      <w:r w:rsidR="00143415" w:rsidRPr="00B61D8D">
        <w:rPr>
          <w:rFonts w:hint="cs"/>
          <w:sz w:val="28"/>
          <w:szCs w:val="28"/>
          <w:rtl/>
        </w:rPr>
        <w:t xml:space="preserve">ובכן, בב"ק </w:t>
      </w:r>
      <w:r w:rsidR="00143415" w:rsidRPr="00B61D8D">
        <w:rPr>
          <w:rFonts w:hint="cs"/>
          <w:rtl/>
        </w:rPr>
        <w:t>(דף כ"ו ע"ב)</w:t>
      </w:r>
      <w:r w:rsidR="00143415" w:rsidRPr="00B61D8D">
        <w:rPr>
          <w:rFonts w:hint="cs"/>
          <w:sz w:val="28"/>
          <w:szCs w:val="28"/>
          <w:rtl/>
        </w:rPr>
        <w:t xml:space="preserve"> מופיעה סוגיית "מנא תבירא תבר". ...</w:t>
      </w:r>
      <w:r w:rsidR="00ED7805" w:rsidRPr="00B61D8D">
        <w:rPr>
          <w:rFonts w:hint="cs"/>
          <w:sz w:val="28"/>
          <w:szCs w:val="28"/>
          <w:rtl/>
        </w:rPr>
        <w:t xml:space="preserve"> </w:t>
      </w:r>
      <w:r w:rsidR="00143415" w:rsidRPr="00B61D8D">
        <w:rPr>
          <w:rFonts w:hint="cs"/>
          <w:sz w:val="28"/>
          <w:szCs w:val="28"/>
          <w:rtl/>
        </w:rPr>
        <w:t xml:space="preserve">ואמר רבה: זרק כלי מראש הגג, ובא אחר ושברו במקל </w:t>
      </w:r>
      <w:r w:rsidR="00143415" w:rsidRPr="00B61D8D">
        <w:rPr>
          <w:sz w:val="28"/>
          <w:szCs w:val="28"/>
          <w:rtl/>
        </w:rPr>
        <w:t>–</w:t>
      </w:r>
      <w:r w:rsidR="00143415" w:rsidRPr="00B61D8D">
        <w:rPr>
          <w:rFonts w:hint="cs"/>
          <w:sz w:val="28"/>
          <w:szCs w:val="28"/>
          <w:rtl/>
        </w:rPr>
        <w:t xml:space="preserve"> פטור. מאי טעמא? מנא תבירא תבר. ע"כ. רש"י מבאר שם: "זרק בעל הכלי, כלי מראש הגג פטור זה ששברו במקל קודם שבירתו, שהרי סופו להשבר. ע"כ </w:t>
      </w:r>
      <w:r w:rsidR="00143415" w:rsidRPr="00B61D8D">
        <w:rPr>
          <w:rFonts w:hint="cs"/>
          <w:rtl/>
        </w:rPr>
        <w:t xml:space="preserve">(רש"י פירש כך, משום שאין בגמ' </w:t>
      </w:r>
      <w:r w:rsidR="00381B5D">
        <w:rPr>
          <w:rFonts w:hint="cs"/>
          <w:rtl/>
        </w:rPr>
        <w:t>ה</w:t>
      </w:r>
      <w:r w:rsidR="00143415" w:rsidRPr="00B61D8D">
        <w:rPr>
          <w:rFonts w:hint="cs"/>
          <w:rtl/>
        </w:rPr>
        <w:t>תייחסות לזורק. לכן פירש: בעל הכלי. והזורק חייב, וכמו שהבאתי בהמשך)</w:t>
      </w:r>
      <w:r w:rsidR="00A2295F" w:rsidRPr="00B61D8D">
        <w:rPr>
          <w:rFonts w:hint="cs"/>
          <w:sz w:val="28"/>
          <w:szCs w:val="28"/>
          <w:rtl/>
        </w:rPr>
        <w:t>. כלומר, ברג</w:t>
      </w:r>
      <w:r w:rsidR="00ED7805" w:rsidRPr="00B61D8D">
        <w:rPr>
          <w:rFonts w:hint="cs"/>
          <w:sz w:val="28"/>
          <w:szCs w:val="28"/>
          <w:rtl/>
        </w:rPr>
        <w:t>ע</w:t>
      </w:r>
      <w:r w:rsidR="00A2295F" w:rsidRPr="00B61D8D">
        <w:rPr>
          <w:rFonts w:hint="cs"/>
          <w:sz w:val="28"/>
          <w:szCs w:val="28"/>
          <w:rtl/>
        </w:rPr>
        <w:t xml:space="preserve"> שהכלי הושלך הריהו, בפ</w:t>
      </w:r>
      <w:r w:rsidR="006F7F88">
        <w:rPr>
          <w:rFonts w:hint="cs"/>
          <w:sz w:val="28"/>
          <w:szCs w:val="28"/>
          <w:rtl/>
        </w:rPr>
        <w:t>וטנציאל, כבר שבר כלי. אשר על כן</w:t>
      </w:r>
      <w:r w:rsidR="00A2295F" w:rsidRPr="00B61D8D">
        <w:rPr>
          <w:rFonts w:hint="cs"/>
          <w:sz w:val="28"/>
          <w:szCs w:val="28"/>
          <w:rtl/>
        </w:rPr>
        <w:t xml:space="preserve"> האחר לא עשה ולא כלום. הוא שבר כלי שבור! ובפשטות, אילו הזורק היה אחר, ולא הבעלים, הרי שהזורק היה חייב. </w:t>
      </w:r>
      <w:r w:rsidR="00A2295F" w:rsidRPr="00B61D8D">
        <w:rPr>
          <w:rFonts w:hint="cs"/>
          <w:sz w:val="28"/>
          <w:szCs w:val="28"/>
          <w:rtl/>
        </w:rPr>
        <w:lastRenderedPageBreak/>
        <w:t>כאמ</w:t>
      </w:r>
      <w:r w:rsidR="00381B5D">
        <w:rPr>
          <w:rFonts w:hint="cs"/>
          <w:sz w:val="28"/>
          <w:szCs w:val="28"/>
          <w:rtl/>
        </w:rPr>
        <w:t>ו</w:t>
      </w:r>
      <w:r w:rsidR="00A2295F" w:rsidRPr="00B61D8D">
        <w:rPr>
          <w:rFonts w:hint="cs"/>
          <w:sz w:val="28"/>
          <w:szCs w:val="28"/>
          <w:rtl/>
        </w:rPr>
        <w:t xml:space="preserve">ר, האדם שיידה בו אבן, או שברו במקל </w:t>
      </w:r>
      <w:r w:rsidR="00A2295F" w:rsidRPr="00B61D8D">
        <w:rPr>
          <w:sz w:val="28"/>
          <w:szCs w:val="28"/>
          <w:rtl/>
        </w:rPr>
        <w:t>–</w:t>
      </w:r>
      <w:r w:rsidR="00A2295F" w:rsidRPr="00B61D8D">
        <w:rPr>
          <w:rFonts w:hint="cs"/>
          <w:sz w:val="28"/>
          <w:szCs w:val="28"/>
          <w:rtl/>
        </w:rPr>
        <w:t xml:space="preserve"> פטור. </w:t>
      </w:r>
      <w:r w:rsidR="00751447" w:rsidRPr="00B61D8D">
        <w:rPr>
          <w:rFonts w:hint="cs"/>
          <w:rtl/>
        </w:rPr>
        <w:t>(</w:t>
      </w:r>
      <w:r w:rsidR="00A2295F" w:rsidRPr="00B61D8D">
        <w:rPr>
          <w:rFonts w:hint="cs"/>
          <w:rtl/>
        </w:rPr>
        <w:t>וכן פירש רש"י בב"ק י"ז ע"ב</w:t>
      </w:r>
      <w:r w:rsidR="00751447" w:rsidRPr="00B61D8D">
        <w:rPr>
          <w:rFonts w:hint="cs"/>
          <w:rtl/>
        </w:rPr>
        <w:t xml:space="preserve"> בד"ה "פטור". אולם עיין רמב"ן במלחמות, שגם הראשון פטור</w:t>
      </w:r>
      <w:r w:rsidR="00E42D3F" w:rsidRPr="00B61D8D">
        <w:rPr>
          <w:rFonts w:hint="cs"/>
          <w:rtl/>
        </w:rPr>
        <w:t>. עיין נחל"</w:t>
      </w:r>
      <w:r w:rsidR="00474852" w:rsidRPr="00B61D8D">
        <w:rPr>
          <w:rFonts w:hint="cs"/>
          <w:rtl/>
        </w:rPr>
        <w:t>ד</w:t>
      </w:r>
      <w:r w:rsidR="00E42D3F" w:rsidRPr="00B61D8D">
        <w:rPr>
          <w:rFonts w:hint="cs"/>
          <w:rtl/>
        </w:rPr>
        <w:t>, "ברכת שמואל" סי' י"א, "אבן האזל"</w:t>
      </w:r>
      <w:r w:rsidR="00751447" w:rsidRPr="00B61D8D">
        <w:rPr>
          <w:rFonts w:hint="cs"/>
          <w:rtl/>
        </w:rPr>
        <w:t>.</w:t>
      </w:r>
      <w:r w:rsidR="00E42D3F" w:rsidRPr="00B61D8D">
        <w:rPr>
          <w:rFonts w:hint="cs"/>
          <w:rtl/>
        </w:rPr>
        <w:t>נז"א י"ב "מרומי שדה" ועיין חזו"א ב"ק י"א, י"ג).</w:t>
      </w:r>
    </w:p>
    <w:p w:rsidR="00E42D3F" w:rsidRPr="00B61D8D" w:rsidRDefault="00E42D3F" w:rsidP="00F12AAD">
      <w:pPr>
        <w:pStyle w:val="a3"/>
        <w:numPr>
          <w:ilvl w:val="0"/>
          <w:numId w:val="1"/>
        </w:numPr>
        <w:rPr>
          <w:sz w:val="28"/>
          <w:szCs w:val="28"/>
        </w:rPr>
      </w:pPr>
      <w:r w:rsidRPr="00B61D8D">
        <w:rPr>
          <w:rFonts w:hint="cs"/>
          <w:sz w:val="28"/>
          <w:szCs w:val="28"/>
          <w:rtl/>
        </w:rPr>
        <w:t>המימרה הנ"ל של רבה הובאה כבר קודם לכן בסוגי</w:t>
      </w:r>
      <w:r w:rsidR="00F12AAD">
        <w:rPr>
          <w:rFonts w:hint="cs"/>
          <w:sz w:val="28"/>
          <w:szCs w:val="28"/>
          <w:rtl/>
        </w:rPr>
        <w:t>ה</w:t>
      </w:r>
      <w:r w:rsidRPr="00B61D8D">
        <w:rPr>
          <w:rFonts w:hint="cs"/>
          <w:sz w:val="28"/>
          <w:szCs w:val="28"/>
          <w:rtl/>
        </w:rPr>
        <w:t xml:space="preserve"> אחר</w:t>
      </w:r>
      <w:r w:rsidR="00ED7805" w:rsidRPr="00B61D8D">
        <w:rPr>
          <w:rFonts w:hint="cs"/>
          <w:sz w:val="28"/>
          <w:szCs w:val="28"/>
          <w:rtl/>
        </w:rPr>
        <w:t>ת</w:t>
      </w:r>
      <w:r w:rsidRPr="00B61D8D">
        <w:rPr>
          <w:rFonts w:hint="cs"/>
          <w:sz w:val="28"/>
          <w:szCs w:val="28"/>
          <w:rtl/>
        </w:rPr>
        <w:t xml:space="preserve"> בב"ק </w:t>
      </w:r>
      <w:r w:rsidR="00ED7805" w:rsidRPr="00B61D8D">
        <w:rPr>
          <w:rFonts w:hint="cs"/>
          <w:rtl/>
        </w:rPr>
        <w:t>(</w:t>
      </w:r>
      <w:r w:rsidRPr="00B61D8D">
        <w:rPr>
          <w:rFonts w:hint="cs"/>
          <w:rtl/>
        </w:rPr>
        <w:t>דף טו"ב ע"ב</w:t>
      </w:r>
      <w:r w:rsidR="00F12AAD">
        <w:rPr>
          <w:rFonts w:hint="cs"/>
          <w:rtl/>
        </w:rPr>
        <w:t>)</w:t>
      </w:r>
      <w:r w:rsidRPr="00B61D8D">
        <w:rPr>
          <w:rFonts w:hint="cs"/>
          <w:sz w:val="28"/>
          <w:szCs w:val="28"/>
          <w:rtl/>
        </w:rPr>
        <w:t xml:space="preserve">. שם הובאה מימרא זו כבדרך אגב, לפשוט ממנה, שאלה שעורר </w:t>
      </w:r>
      <w:r w:rsidR="00ED7805" w:rsidRPr="00B61D8D">
        <w:rPr>
          <w:rFonts w:hint="cs"/>
          <w:sz w:val="28"/>
          <w:szCs w:val="28"/>
          <w:rtl/>
        </w:rPr>
        <w:t>ר</w:t>
      </w:r>
      <w:r w:rsidRPr="00B61D8D">
        <w:rPr>
          <w:rFonts w:hint="cs"/>
          <w:sz w:val="28"/>
          <w:szCs w:val="28"/>
          <w:rtl/>
        </w:rPr>
        <w:t>בא בקשר לתרנגול שדרך על כלי. הכלי לא נשבר, אבל הוא התגלגל כתוצאה מכך למקום אחר ונשבר שם. השאלה הייתה האם לחייב את בעלי התרנגול בנזק שלם, שכן התרנגול גלגל את הכלי "לדרכו</w:t>
      </w:r>
      <w:r w:rsidR="00474852" w:rsidRPr="00B61D8D">
        <w:rPr>
          <w:rFonts w:hint="cs"/>
          <w:sz w:val="28"/>
          <w:szCs w:val="28"/>
          <w:rtl/>
        </w:rPr>
        <w:t xml:space="preserve"> האחרונה", או שאלה הם נזקי צרורות, וישלם חצי נזק. </w:t>
      </w:r>
      <w:r w:rsidR="00F12AAD" w:rsidRPr="00F12AAD">
        <w:rPr>
          <w:rFonts w:hint="cs"/>
          <w:rtl/>
        </w:rPr>
        <w:t>(</w:t>
      </w:r>
      <w:r w:rsidR="00474852" w:rsidRPr="00F12AAD">
        <w:rPr>
          <w:rFonts w:hint="cs"/>
          <w:rtl/>
        </w:rPr>
        <w:t>יע"ש</w:t>
      </w:r>
      <w:r w:rsidR="00F12AAD" w:rsidRPr="00F12AAD">
        <w:rPr>
          <w:rFonts w:hint="cs"/>
          <w:rtl/>
        </w:rPr>
        <w:t>)</w:t>
      </w:r>
      <w:r w:rsidR="00474852" w:rsidRPr="00B61D8D">
        <w:rPr>
          <w:rFonts w:hint="cs"/>
          <w:sz w:val="28"/>
          <w:szCs w:val="28"/>
          <w:rtl/>
        </w:rPr>
        <w:t>.</w:t>
      </w:r>
    </w:p>
    <w:p w:rsidR="00474852" w:rsidRPr="00B61D8D" w:rsidRDefault="00474852" w:rsidP="009C1D71">
      <w:pPr>
        <w:pStyle w:val="a3"/>
        <w:numPr>
          <w:ilvl w:val="0"/>
          <w:numId w:val="1"/>
        </w:numPr>
        <w:rPr>
          <w:sz w:val="28"/>
          <w:szCs w:val="28"/>
        </w:rPr>
      </w:pPr>
      <w:r w:rsidRPr="00B61D8D">
        <w:rPr>
          <w:rFonts w:hint="cs"/>
          <w:sz w:val="28"/>
          <w:szCs w:val="28"/>
          <w:rtl/>
        </w:rPr>
        <w:t xml:space="preserve">והנה התוד"ה "זרק כלי מראש הגג" </w:t>
      </w:r>
      <w:r w:rsidRPr="00B61D8D">
        <w:rPr>
          <w:rFonts w:hint="cs"/>
          <w:rtl/>
        </w:rPr>
        <w:t>(שם בב"ק בדף טו"ב ע"ב)</w:t>
      </w:r>
      <w:r w:rsidRPr="00B61D8D">
        <w:rPr>
          <w:rFonts w:hint="cs"/>
          <w:sz w:val="28"/>
          <w:szCs w:val="28"/>
          <w:rtl/>
        </w:rPr>
        <w:t xml:space="preserve"> כתבו: "נראה דאם זרק אבן או חץ על הכלי, ובא אחר וקדם ושברו, דפשיטא שחייב ולא שייך כאן מנא תבירא תבר. </w:t>
      </w:r>
      <w:r w:rsidR="00ED7805" w:rsidRPr="00B61D8D">
        <w:rPr>
          <w:rFonts w:hint="cs"/>
          <w:sz w:val="28"/>
          <w:szCs w:val="28"/>
          <w:rtl/>
        </w:rPr>
        <w:t>ד</w:t>
      </w:r>
      <w:r w:rsidRPr="00B61D8D">
        <w:rPr>
          <w:rFonts w:hint="cs"/>
          <w:sz w:val="28"/>
          <w:szCs w:val="28"/>
          <w:rtl/>
        </w:rPr>
        <w:t xml:space="preserve">אי אזלינן נמי הכא בתר מעיקרא, </w:t>
      </w:r>
      <w:r w:rsidR="00ED7805" w:rsidRPr="00B61D8D">
        <w:rPr>
          <w:rFonts w:hint="cs"/>
          <w:sz w:val="28"/>
          <w:szCs w:val="28"/>
          <w:rtl/>
        </w:rPr>
        <w:t>לא</w:t>
      </w:r>
      <w:r w:rsidRPr="00B61D8D">
        <w:rPr>
          <w:rFonts w:hint="cs"/>
          <w:sz w:val="28"/>
          <w:szCs w:val="28"/>
          <w:rtl/>
        </w:rPr>
        <w:t xml:space="preserve"> משכחת בצרורות חצי נזק. וסברה פשוטה היא לחלק בין זורק אבן לזורק כלי עצמו. ע"כ.</w:t>
      </w:r>
      <w:r w:rsidRPr="00B61D8D">
        <w:rPr>
          <w:sz w:val="28"/>
          <w:szCs w:val="28"/>
          <w:rtl/>
        </w:rPr>
        <w:br/>
      </w:r>
      <w:r w:rsidRPr="00B61D8D">
        <w:rPr>
          <w:rFonts w:hint="cs"/>
          <w:sz w:val="28"/>
          <w:szCs w:val="28"/>
          <w:rtl/>
        </w:rPr>
        <w:t xml:space="preserve">יצוין, כי בדרך זו הלכו גם הרשב"א והנימוק"י בשם הראש. ברם יש החולקים על חילוקם של התוספות </w:t>
      </w:r>
      <w:r w:rsidRPr="00B61D8D">
        <w:rPr>
          <w:rFonts w:hint="cs"/>
          <w:rtl/>
        </w:rPr>
        <w:t xml:space="preserve">(יעוין ברש"ש ב"ק בסי' ד', קצוה"ח ש"צ </w:t>
      </w:r>
      <w:r w:rsidR="009C1D71" w:rsidRPr="00B61D8D">
        <w:rPr>
          <w:rFonts w:hint="cs"/>
          <w:rtl/>
        </w:rPr>
        <w:t>ס"ק א', "תרומת הכר</w:t>
      </w:r>
      <w:r w:rsidR="00F12AAD">
        <w:rPr>
          <w:rFonts w:hint="cs"/>
          <w:rtl/>
        </w:rPr>
        <w:t>י</w:t>
      </w:r>
      <w:r w:rsidR="009C1D71" w:rsidRPr="00B61D8D">
        <w:rPr>
          <w:rFonts w:hint="cs"/>
          <w:rtl/>
        </w:rPr>
        <w:t>" בסי' שצ"ב).</w:t>
      </w:r>
    </w:p>
    <w:p w:rsidR="00B930A8" w:rsidRPr="00B61D8D" w:rsidRDefault="00474852" w:rsidP="00F12AAD">
      <w:pPr>
        <w:pStyle w:val="a3"/>
        <w:numPr>
          <w:ilvl w:val="0"/>
          <w:numId w:val="1"/>
        </w:numPr>
        <w:rPr>
          <w:sz w:val="28"/>
          <w:szCs w:val="28"/>
        </w:rPr>
      </w:pPr>
      <w:r w:rsidRPr="00B61D8D">
        <w:rPr>
          <w:rFonts w:hint="cs"/>
          <w:sz w:val="28"/>
          <w:szCs w:val="28"/>
          <w:rtl/>
        </w:rPr>
        <w:t>מהו החילוק בין זורק כלי לבין מיידה אבן אל עבר הכלי?</w:t>
      </w:r>
      <w:r w:rsidRPr="00B61D8D">
        <w:rPr>
          <w:sz w:val="28"/>
          <w:szCs w:val="28"/>
          <w:rtl/>
        </w:rPr>
        <w:br/>
      </w:r>
      <w:r w:rsidRPr="00B61D8D">
        <w:rPr>
          <w:rFonts w:hint="cs"/>
          <w:sz w:val="28"/>
          <w:szCs w:val="28"/>
          <w:rtl/>
        </w:rPr>
        <w:t>בתשובה על שאלה זו טמונה אף התשובה בדינו של גנב הרכב הממולכד וכך גם הכתוב המתאר באופן דרמטי את מצבו של המן הרשע, צורר היהודים.</w:t>
      </w:r>
      <w:r w:rsidRPr="00B61D8D">
        <w:rPr>
          <w:sz w:val="28"/>
          <w:szCs w:val="28"/>
          <w:rtl/>
        </w:rPr>
        <w:br/>
      </w:r>
      <w:r w:rsidR="00B930A8" w:rsidRPr="00B61D8D">
        <w:rPr>
          <w:rFonts w:hint="cs"/>
          <w:sz w:val="28"/>
          <w:szCs w:val="28"/>
          <w:rtl/>
        </w:rPr>
        <w:t>בהסבר שיטת התוס' יש לומר כך:</w:t>
      </w:r>
      <w:r w:rsidR="00B930A8" w:rsidRPr="00B61D8D">
        <w:rPr>
          <w:rFonts w:hint="cs"/>
          <w:sz w:val="28"/>
          <w:szCs w:val="28"/>
          <w:rtl/>
        </w:rPr>
        <w:br/>
        <w:t xml:space="preserve">בזורק כלי מראש הגג, פוטנציאל השבירה נמצא כבר בכלי. זהו כלי "שבור" כבר מבחינתנו, כביכול. </w:t>
      </w:r>
      <w:r w:rsidR="00B930A8" w:rsidRPr="00B61D8D">
        <w:rPr>
          <w:rFonts w:hint="cs"/>
          <w:rtl/>
        </w:rPr>
        <w:t>(וכמו שפירש רש"י בב"ק י"ז ע"ב בד"ה</w:t>
      </w:r>
      <w:r w:rsidR="00F12AAD">
        <w:rPr>
          <w:rFonts w:hint="cs"/>
          <w:rtl/>
        </w:rPr>
        <w:t xml:space="preserve"> </w:t>
      </w:r>
      <w:r w:rsidR="00B930A8" w:rsidRPr="00B61D8D">
        <w:rPr>
          <w:rFonts w:hint="cs"/>
          <w:rtl/>
        </w:rPr>
        <w:t>"פטור" עי"ש)</w:t>
      </w:r>
      <w:r w:rsidR="00B930A8" w:rsidRPr="00B61D8D">
        <w:rPr>
          <w:rFonts w:hint="cs"/>
          <w:sz w:val="28"/>
          <w:szCs w:val="28"/>
          <w:rtl/>
        </w:rPr>
        <w:t>.</w:t>
      </w:r>
      <w:r w:rsidR="00B930A8" w:rsidRPr="00B61D8D">
        <w:rPr>
          <w:sz w:val="28"/>
          <w:szCs w:val="28"/>
          <w:rtl/>
        </w:rPr>
        <w:br/>
      </w:r>
      <w:r w:rsidR="00B930A8" w:rsidRPr="00B61D8D">
        <w:rPr>
          <w:rFonts w:hint="cs"/>
          <w:sz w:val="28"/>
          <w:szCs w:val="28"/>
          <w:rtl/>
        </w:rPr>
        <w:t xml:space="preserve">לכן אי אפשר ליחס אליו </w:t>
      </w:r>
      <w:r w:rsidR="00B930A8" w:rsidRPr="00B61D8D">
        <w:rPr>
          <w:sz w:val="28"/>
          <w:szCs w:val="28"/>
          <w:rtl/>
        </w:rPr>
        <w:t>–</w:t>
      </w:r>
      <w:r w:rsidR="00B930A8" w:rsidRPr="00B61D8D">
        <w:rPr>
          <w:rFonts w:hint="cs"/>
          <w:sz w:val="28"/>
          <w:szCs w:val="28"/>
          <w:rtl/>
        </w:rPr>
        <w:t xml:space="preserve"> אל הכלי </w:t>
      </w:r>
      <w:r w:rsidR="00B930A8" w:rsidRPr="00B61D8D">
        <w:rPr>
          <w:sz w:val="28"/>
          <w:szCs w:val="28"/>
          <w:rtl/>
        </w:rPr>
        <w:t>–</w:t>
      </w:r>
      <w:r w:rsidR="00F12AAD">
        <w:rPr>
          <w:rFonts w:hint="cs"/>
          <w:sz w:val="28"/>
          <w:szCs w:val="28"/>
          <w:rtl/>
        </w:rPr>
        <w:t xml:space="preserve"> </w:t>
      </w:r>
      <w:r w:rsidR="00B930A8" w:rsidRPr="00B61D8D">
        <w:rPr>
          <w:rFonts w:hint="cs"/>
          <w:sz w:val="28"/>
          <w:szCs w:val="28"/>
          <w:rtl/>
        </w:rPr>
        <w:t>את פעולת השבירה של האחר, של השובר. זו נתחדשה לאחר מכן.</w:t>
      </w:r>
      <w:r w:rsidR="00B930A8" w:rsidRPr="00B61D8D">
        <w:rPr>
          <w:sz w:val="28"/>
          <w:szCs w:val="28"/>
          <w:rtl/>
        </w:rPr>
        <w:br/>
      </w:r>
      <w:r w:rsidR="00B930A8" w:rsidRPr="00B61D8D">
        <w:rPr>
          <w:rFonts w:hint="cs"/>
          <w:sz w:val="28"/>
          <w:szCs w:val="28"/>
          <w:rtl/>
        </w:rPr>
        <w:t xml:space="preserve">לעומת זאת במיידה אבן בכלי, אין פוטנציאל השבירה טמון בכלי, אלא באבן. ליתר דיוק, המעשה מתייחס למיידה האבן. לכן כל עוד </w:t>
      </w:r>
      <w:r w:rsidR="00F12AAD">
        <w:rPr>
          <w:rFonts w:hint="cs"/>
          <w:sz w:val="28"/>
          <w:szCs w:val="28"/>
          <w:rtl/>
        </w:rPr>
        <w:t>האבן</w:t>
      </w:r>
      <w:r w:rsidR="001571F7" w:rsidRPr="00B61D8D">
        <w:rPr>
          <w:rFonts w:hint="cs"/>
          <w:sz w:val="28"/>
          <w:szCs w:val="28"/>
          <w:rtl/>
        </w:rPr>
        <w:t xml:space="preserve"> לא הגיעה לייעדה, אין הכלי בחזקת שבור, ואם קדם מישהו ושברו, לפני שהחץ, או האבן</w:t>
      </w:r>
      <w:r w:rsidR="009C1D71" w:rsidRPr="00B61D8D">
        <w:rPr>
          <w:rFonts w:hint="cs"/>
          <w:sz w:val="28"/>
          <w:szCs w:val="28"/>
          <w:rtl/>
        </w:rPr>
        <w:t>,</w:t>
      </w:r>
      <w:r w:rsidR="001571F7" w:rsidRPr="00B61D8D">
        <w:rPr>
          <w:rFonts w:hint="cs"/>
          <w:sz w:val="28"/>
          <w:szCs w:val="28"/>
          <w:rtl/>
        </w:rPr>
        <w:t xml:space="preserve"> הגיעו אליו, השובר חייב.</w:t>
      </w:r>
    </w:p>
    <w:p w:rsidR="001571F7" w:rsidRPr="00B61D8D" w:rsidRDefault="000372A1" w:rsidP="00F12AAD">
      <w:pPr>
        <w:pStyle w:val="a3"/>
        <w:numPr>
          <w:ilvl w:val="0"/>
          <w:numId w:val="1"/>
        </w:numPr>
        <w:rPr>
          <w:sz w:val="28"/>
          <w:szCs w:val="28"/>
        </w:rPr>
      </w:pPr>
      <w:r w:rsidRPr="00B61D8D">
        <w:rPr>
          <w:rFonts w:hint="cs"/>
          <w:sz w:val="28"/>
          <w:szCs w:val="28"/>
          <w:rtl/>
        </w:rPr>
        <w:t>אם "נמשוך" את הדברים אל גונב הרכב הממולכד ונערוך אנלוגיה, השוואה, משם לנדון המכונית, הרי שהמכונית הגנובה בחזקת "מנא תבירא תבר</w:t>
      </w:r>
      <w:r w:rsidR="009C1D71" w:rsidRPr="00B61D8D">
        <w:rPr>
          <w:rFonts w:hint="cs"/>
          <w:sz w:val="28"/>
          <w:szCs w:val="28"/>
          <w:rtl/>
        </w:rPr>
        <w:t>"</w:t>
      </w:r>
      <w:r w:rsidRPr="00B61D8D">
        <w:rPr>
          <w:rFonts w:hint="cs"/>
          <w:sz w:val="28"/>
          <w:szCs w:val="28"/>
          <w:rtl/>
        </w:rPr>
        <w:t>. טמון בה פוטנציאל הפיצוץ. אין כאן סיטואציה, שנתחדשה מאוחר יותר. להיפך, הרכב שנגנב לא היה שווה מאום. פוטנציאל השבירה כב</w:t>
      </w:r>
      <w:r w:rsidR="009C1D71" w:rsidRPr="00B61D8D">
        <w:rPr>
          <w:rFonts w:hint="cs"/>
          <w:sz w:val="28"/>
          <w:szCs w:val="28"/>
          <w:rtl/>
        </w:rPr>
        <w:t>ר</w:t>
      </w:r>
      <w:r w:rsidRPr="00B61D8D">
        <w:rPr>
          <w:rFonts w:hint="cs"/>
          <w:sz w:val="28"/>
          <w:szCs w:val="28"/>
          <w:rtl/>
        </w:rPr>
        <w:t xml:space="preserve"> היה טמון בו</w:t>
      </w:r>
      <w:r w:rsidR="00F12AAD">
        <w:rPr>
          <w:rFonts w:hint="cs"/>
          <w:sz w:val="28"/>
          <w:szCs w:val="28"/>
          <w:rtl/>
        </w:rPr>
        <w:t>.</w:t>
      </w:r>
      <w:r w:rsidRPr="00B61D8D">
        <w:rPr>
          <w:rFonts w:hint="cs"/>
          <w:sz w:val="28"/>
          <w:szCs w:val="28"/>
          <w:rtl/>
        </w:rPr>
        <w:t xml:space="preserve"> לכן נראה בפשטות, כי יש לפטור את הגנב מחיוב הגניבה.</w:t>
      </w:r>
    </w:p>
    <w:p w:rsidR="000372A1" w:rsidRPr="00B61D8D" w:rsidRDefault="000372A1" w:rsidP="000D2C49">
      <w:pPr>
        <w:pStyle w:val="a3"/>
        <w:numPr>
          <w:ilvl w:val="0"/>
          <w:numId w:val="1"/>
        </w:numPr>
        <w:rPr>
          <w:sz w:val="28"/>
          <w:szCs w:val="28"/>
        </w:rPr>
      </w:pPr>
      <w:r w:rsidRPr="00B61D8D">
        <w:rPr>
          <w:rFonts w:hint="cs"/>
          <w:sz w:val="28"/>
          <w:szCs w:val="28"/>
          <w:rtl/>
        </w:rPr>
        <w:lastRenderedPageBreak/>
        <w:t xml:space="preserve">אלא שיתכן לחייבו בדיני שמים וכדין מי שנתכוון לאכול בשר חזיר ועלה בידו בשר טלה, דאמרו חז"ל דבעי כפרה. </w:t>
      </w:r>
      <w:r w:rsidRPr="00B61D8D">
        <w:rPr>
          <w:rFonts w:hint="cs"/>
          <w:rtl/>
        </w:rPr>
        <w:t>(עיין קידושין פ"א ע"ב).</w:t>
      </w:r>
      <w:r w:rsidRPr="00B61D8D">
        <w:rPr>
          <w:rFonts w:hint="cs"/>
          <w:rtl/>
        </w:rPr>
        <w:br/>
      </w:r>
      <w:r w:rsidRPr="00B61D8D">
        <w:rPr>
          <w:rFonts w:hint="cs"/>
          <w:sz w:val="28"/>
          <w:szCs w:val="28"/>
          <w:rtl/>
        </w:rPr>
        <w:t>ואולי כל זה דווקא בעבירות שבין אדם למקום, מה שאין כן בעבירות שבין אדם לחברו</w:t>
      </w:r>
      <w:r w:rsidR="000D2C49">
        <w:rPr>
          <w:rFonts w:hint="cs"/>
          <w:sz w:val="28"/>
          <w:szCs w:val="28"/>
          <w:rtl/>
        </w:rPr>
        <w:t>,</w:t>
      </w:r>
      <w:r w:rsidRPr="00B61D8D">
        <w:rPr>
          <w:rFonts w:hint="cs"/>
          <w:sz w:val="28"/>
          <w:szCs w:val="28"/>
          <w:rtl/>
        </w:rPr>
        <w:t xml:space="preserve"> </w:t>
      </w:r>
      <w:r w:rsidR="000D2C49">
        <w:rPr>
          <w:rFonts w:hint="cs"/>
          <w:sz w:val="28"/>
          <w:szCs w:val="28"/>
          <w:rtl/>
        </w:rPr>
        <w:t>ששם</w:t>
      </w:r>
      <w:r w:rsidRPr="00B61D8D">
        <w:rPr>
          <w:rFonts w:hint="cs"/>
          <w:sz w:val="28"/>
          <w:szCs w:val="28"/>
          <w:rtl/>
        </w:rPr>
        <w:t xml:space="preserve"> מבחן התוצאה</w:t>
      </w:r>
      <w:r w:rsidR="00D5330B" w:rsidRPr="00B61D8D">
        <w:rPr>
          <w:rFonts w:hint="cs"/>
          <w:sz w:val="28"/>
          <w:szCs w:val="28"/>
          <w:rtl/>
        </w:rPr>
        <w:t xml:space="preserve"> הוא </w:t>
      </w:r>
      <w:r w:rsidR="000D2C49">
        <w:rPr>
          <w:rFonts w:hint="cs"/>
          <w:sz w:val="28"/>
          <w:szCs w:val="28"/>
          <w:rtl/>
        </w:rPr>
        <w:t>ה</w:t>
      </w:r>
      <w:r w:rsidR="00D5330B" w:rsidRPr="00B61D8D">
        <w:rPr>
          <w:rFonts w:hint="cs"/>
          <w:sz w:val="28"/>
          <w:szCs w:val="28"/>
          <w:rtl/>
        </w:rPr>
        <w:t>קובע. ליתר דיוק, בדיני נזיקין, כל עוד לא נגרם נזק לזולת בפועל, יש לפטרו אף בדיני שמים.</w:t>
      </w:r>
    </w:p>
    <w:p w:rsidR="00D5330B" w:rsidRPr="00B61D8D" w:rsidRDefault="00D5330B" w:rsidP="009C1D71">
      <w:pPr>
        <w:pStyle w:val="a3"/>
        <w:numPr>
          <w:ilvl w:val="0"/>
          <w:numId w:val="1"/>
        </w:numPr>
        <w:rPr>
          <w:sz w:val="28"/>
          <w:szCs w:val="28"/>
        </w:rPr>
      </w:pPr>
      <w:r w:rsidRPr="00B61D8D">
        <w:rPr>
          <w:rFonts w:hint="cs"/>
          <w:sz w:val="28"/>
          <w:szCs w:val="28"/>
          <w:rtl/>
        </w:rPr>
        <w:t xml:space="preserve">שכן בפרק הכונס </w:t>
      </w:r>
      <w:r w:rsidRPr="00B61D8D">
        <w:rPr>
          <w:rFonts w:hint="cs"/>
          <w:rtl/>
        </w:rPr>
        <w:t xml:space="preserve">(בב"ק נ"ו ע"א) </w:t>
      </w:r>
      <w:r w:rsidRPr="00B61D8D">
        <w:rPr>
          <w:rFonts w:hint="cs"/>
          <w:sz w:val="28"/>
          <w:szCs w:val="28"/>
          <w:rtl/>
        </w:rPr>
        <w:t>בעניין הכופף קמתו של חברו בפני הדליקה, דפטור מדיני אדם וחייב בדיני שמים. הגמ' חקרה מדוע פטור מדיני אדם? רב אשי תירץ דשוויה טמון באש ובכך גרם לפטור את המבעיר. ממילא, בעקיפין, חב הוא לאחריני, לניזק, בכך שגרם לו שהוא לא יקבל כל תמורה לקמתו, שכילתה אותה האש. הגמ' נשאה ונתנה שם בהמשך: אם-כן מדוע חייב בדיני שמים? כלומר, קודם לכן חקרה הגמ' מדוע איננו חייב גם בדיני אדם ולבסוף חקרה מדוע איננו פטור גם בדיני שמים</w:t>
      </w:r>
      <w:r w:rsidR="00CA7426" w:rsidRPr="00B61D8D">
        <w:rPr>
          <w:rFonts w:hint="cs"/>
          <w:sz w:val="28"/>
          <w:szCs w:val="28"/>
          <w:rtl/>
        </w:rPr>
        <w:t>. הגמ' תירצה, דמכיוון שאירע בסופו של דבר</w:t>
      </w:r>
      <w:r w:rsidR="009C1D71" w:rsidRPr="00B61D8D">
        <w:rPr>
          <w:rFonts w:hint="cs"/>
          <w:sz w:val="28"/>
          <w:szCs w:val="28"/>
          <w:rtl/>
        </w:rPr>
        <w:t xml:space="preserve"> </w:t>
      </w:r>
      <w:r w:rsidR="00CA7426" w:rsidRPr="00B61D8D">
        <w:rPr>
          <w:rFonts w:hint="cs"/>
          <w:sz w:val="28"/>
          <w:szCs w:val="28"/>
          <w:rtl/>
        </w:rPr>
        <w:t>נזק לחבר, ישנה אחריות מה על הכופף, על המטמין וזהו גופא חידושו של רב אשי שם.</w:t>
      </w:r>
      <w:r w:rsidR="009C1D71" w:rsidRPr="00B61D8D">
        <w:rPr>
          <w:rFonts w:hint="cs"/>
          <w:sz w:val="28"/>
          <w:szCs w:val="28"/>
          <w:rtl/>
        </w:rPr>
        <w:t xml:space="preserve"> </w:t>
      </w:r>
      <w:r w:rsidR="00CA7426" w:rsidRPr="00B61D8D">
        <w:rPr>
          <w:rFonts w:hint="cs"/>
          <w:sz w:val="28"/>
          <w:szCs w:val="28"/>
          <w:rtl/>
        </w:rPr>
        <w:t>בלשון הגמרא: מהו דתימא: אנא כיסויי כ</w:t>
      </w:r>
      <w:r w:rsidR="009C1D71" w:rsidRPr="00B61D8D">
        <w:rPr>
          <w:rFonts w:hint="cs"/>
          <w:sz w:val="28"/>
          <w:szCs w:val="28"/>
          <w:rtl/>
        </w:rPr>
        <w:t>ס</w:t>
      </w:r>
      <w:r w:rsidR="00CA7426" w:rsidRPr="00B61D8D">
        <w:rPr>
          <w:rFonts w:hint="cs"/>
          <w:sz w:val="28"/>
          <w:szCs w:val="28"/>
          <w:rtl/>
        </w:rPr>
        <w:t>יתיה ניהלך ובדיני שמים נמי לא ליחייב - קמ"ל. ע"כ. כלומר ישנה כאן אחריות מידתית. מכאן שאם לא נגרם כל נזק, תהיינה הכוונות של המזיק ככל שתהיינה, אזי גם בדיני שמים אין לחייבו. הוא הדין בגנב של המכונית הממולכדת.</w:t>
      </w:r>
    </w:p>
    <w:p w:rsidR="00CA7426" w:rsidRPr="00B61D8D" w:rsidRDefault="00CA7426" w:rsidP="000D2C49">
      <w:pPr>
        <w:pStyle w:val="a3"/>
        <w:numPr>
          <w:ilvl w:val="0"/>
          <w:numId w:val="1"/>
        </w:numPr>
        <w:rPr>
          <w:sz w:val="28"/>
          <w:szCs w:val="28"/>
        </w:rPr>
      </w:pPr>
      <w:r w:rsidRPr="00B61D8D">
        <w:rPr>
          <w:rFonts w:hint="cs"/>
          <w:sz w:val="28"/>
          <w:szCs w:val="28"/>
          <w:rtl/>
        </w:rPr>
        <w:t xml:space="preserve">ראיה להבחנה כזו בין עבירות שבין אדם למקום, אף שלא עלתה בידו, דחייב בדיני שמים, לבין עבירות שבין אדם לחברו, כשלא עלתה בידו, כביכול, דאף בדיני שמים אין לחייבו, יש למצוא בפירושו של אור החיים הקדוש לדבריו של יוסף לאחיו: "ויאמר אליהם יוסף: אל תיראו! כי התחת א' אני? ואתם חשבתם עלי רעה, א' חשבה לטובה, למען עשה כיום הזה, להחיות עם רב" </w:t>
      </w:r>
      <w:r w:rsidRPr="00B61D8D">
        <w:rPr>
          <w:rFonts w:hint="cs"/>
          <w:rtl/>
        </w:rPr>
        <w:t>(בראשית י"ט, כ')</w:t>
      </w:r>
      <w:r w:rsidRPr="00B61D8D">
        <w:rPr>
          <w:rFonts w:hint="cs"/>
          <w:sz w:val="28"/>
          <w:szCs w:val="28"/>
          <w:rtl/>
        </w:rPr>
        <w:t>. על כך כתב אוה"ח הק'</w:t>
      </w:r>
      <w:r w:rsidR="003008FD" w:rsidRPr="00B61D8D">
        <w:rPr>
          <w:rFonts w:hint="cs"/>
          <w:sz w:val="28"/>
          <w:szCs w:val="28"/>
          <w:rtl/>
        </w:rPr>
        <w:t xml:space="preserve"> </w:t>
      </w:r>
      <w:r w:rsidR="003008FD" w:rsidRPr="00B61D8D">
        <w:rPr>
          <w:rFonts w:hint="cs"/>
          <w:rtl/>
        </w:rPr>
        <w:t>(שם פס' כ')</w:t>
      </w:r>
      <w:r w:rsidR="003008FD" w:rsidRPr="00B61D8D">
        <w:rPr>
          <w:rFonts w:hint="cs"/>
          <w:sz w:val="28"/>
          <w:szCs w:val="28"/>
          <w:rtl/>
        </w:rPr>
        <w:t>: "והרי זה מתכוון להשקות את חברו כוס מות והשקהו כוס יין, שאינו מתחייב כלום והרי הם פטורים וזכאים גם בדיני שמים". ע"כ.</w:t>
      </w:r>
      <w:r w:rsidR="003008FD" w:rsidRPr="00B61D8D">
        <w:rPr>
          <w:sz w:val="28"/>
          <w:szCs w:val="28"/>
          <w:rtl/>
        </w:rPr>
        <w:br/>
      </w:r>
      <w:r w:rsidR="003008FD" w:rsidRPr="00B61D8D">
        <w:rPr>
          <w:rFonts w:hint="cs"/>
          <w:sz w:val="28"/>
          <w:szCs w:val="28"/>
          <w:rtl/>
        </w:rPr>
        <w:t>מכאן שגנב המכונית הממולכדת, לא מיבעיא דבדיני אדם אין לחייבו, דמנא תבירא תבר, אלא אף בדיני שמים פטור על פי הסוגי</w:t>
      </w:r>
      <w:r w:rsidR="000D2C49">
        <w:rPr>
          <w:rFonts w:hint="cs"/>
          <w:sz w:val="28"/>
          <w:szCs w:val="28"/>
          <w:rtl/>
        </w:rPr>
        <w:t>ה</w:t>
      </w:r>
      <w:r w:rsidR="003008FD" w:rsidRPr="00B61D8D">
        <w:rPr>
          <w:rFonts w:hint="cs"/>
          <w:sz w:val="28"/>
          <w:szCs w:val="28"/>
          <w:rtl/>
        </w:rPr>
        <w:t xml:space="preserve"> דפרק "הכונס" ועל פי דברי אוה"ח ביחס לאחי יוסף.</w:t>
      </w:r>
    </w:p>
    <w:p w:rsidR="003008FD" w:rsidRPr="00B61D8D" w:rsidRDefault="003008FD" w:rsidP="000D2C49">
      <w:pPr>
        <w:pStyle w:val="a3"/>
        <w:numPr>
          <w:ilvl w:val="0"/>
          <w:numId w:val="1"/>
        </w:numPr>
        <w:rPr>
          <w:sz w:val="28"/>
          <w:szCs w:val="28"/>
        </w:rPr>
      </w:pPr>
      <w:r w:rsidRPr="00B61D8D">
        <w:rPr>
          <w:rFonts w:hint="cs"/>
          <w:sz w:val="28"/>
          <w:szCs w:val="28"/>
          <w:rtl/>
        </w:rPr>
        <w:t>כעת "נשוב" אל מיודענו המן הרשע ובתו המרושעת. לאור הסוגי</w:t>
      </w:r>
      <w:r w:rsidR="000D2C49">
        <w:rPr>
          <w:rFonts w:hint="cs"/>
          <w:sz w:val="28"/>
          <w:szCs w:val="28"/>
          <w:rtl/>
        </w:rPr>
        <w:t>ה</w:t>
      </w:r>
      <w:r w:rsidRPr="00B61D8D">
        <w:rPr>
          <w:rFonts w:hint="cs"/>
          <w:sz w:val="28"/>
          <w:szCs w:val="28"/>
          <w:rtl/>
        </w:rPr>
        <w:t xml:space="preserve"> בב"ק </w:t>
      </w:r>
      <w:r w:rsidRPr="00B61D8D">
        <w:rPr>
          <w:rFonts w:hint="cs"/>
          <w:rtl/>
        </w:rPr>
        <w:t>(</w:t>
      </w:r>
      <w:r w:rsidR="00B61D8D" w:rsidRPr="00B61D8D">
        <w:rPr>
          <w:rFonts w:hint="cs"/>
          <w:rtl/>
        </w:rPr>
        <w:t xml:space="preserve">דף </w:t>
      </w:r>
      <w:r w:rsidRPr="00B61D8D">
        <w:rPr>
          <w:rFonts w:hint="cs"/>
          <w:rtl/>
        </w:rPr>
        <w:t>כ"ו ע"ב)</w:t>
      </w:r>
      <w:r w:rsidRPr="00B61D8D">
        <w:rPr>
          <w:rFonts w:hint="cs"/>
          <w:sz w:val="28"/>
          <w:szCs w:val="28"/>
          <w:rtl/>
        </w:rPr>
        <w:t xml:space="preserve"> ולאור דברי התוספות </w:t>
      </w:r>
      <w:r w:rsidRPr="00B61D8D">
        <w:rPr>
          <w:rFonts w:hint="cs"/>
          <w:rtl/>
        </w:rPr>
        <w:t>(בב"ק דף טו"ב ע"ב, ד"ה "זרק)</w:t>
      </w:r>
      <w:r w:rsidRPr="00B61D8D">
        <w:rPr>
          <w:rFonts w:hint="cs"/>
          <w:sz w:val="28"/>
          <w:szCs w:val="28"/>
          <w:rtl/>
        </w:rPr>
        <w:t xml:space="preserve"> הרי שיש לחלק בין זורק כלי מראש הגג ובא אחר ושברו לבין מיידה אב</w:t>
      </w:r>
      <w:r w:rsidR="00B61D8D" w:rsidRPr="00B61D8D">
        <w:rPr>
          <w:rFonts w:hint="cs"/>
          <w:sz w:val="28"/>
          <w:szCs w:val="28"/>
          <w:rtl/>
        </w:rPr>
        <w:t>ן</w:t>
      </w:r>
      <w:r w:rsidRPr="00B61D8D">
        <w:rPr>
          <w:rFonts w:hint="cs"/>
          <w:sz w:val="28"/>
          <w:szCs w:val="28"/>
          <w:rtl/>
        </w:rPr>
        <w:t xml:space="preserve">, או יורה חץ אל עבר כלי ובא אחר ושברו, דחייב השובר. במקרה הראשון כוח המזיק נמצא כבר בכלי והכלי נחשב שבור בעודנו באוויר. לכן מי שקדם ושברו </w:t>
      </w:r>
      <w:r w:rsidRPr="00B61D8D">
        <w:rPr>
          <w:sz w:val="28"/>
          <w:szCs w:val="28"/>
          <w:rtl/>
        </w:rPr>
        <w:t>–</w:t>
      </w:r>
      <w:r w:rsidRPr="00B61D8D">
        <w:rPr>
          <w:rFonts w:hint="cs"/>
          <w:sz w:val="28"/>
          <w:szCs w:val="28"/>
          <w:rtl/>
        </w:rPr>
        <w:t xml:space="preserve"> פטור. מה שאין כן במ</w:t>
      </w:r>
      <w:r w:rsidR="00B61D8D" w:rsidRPr="00B61D8D">
        <w:rPr>
          <w:rFonts w:hint="cs"/>
          <w:sz w:val="28"/>
          <w:szCs w:val="28"/>
          <w:rtl/>
        </w:rPr>
        <w:t>י</w:t>
      </w:r>
      <w:r w:rsidRPr="00B61D8D">
        <w:rPr>
          <w:rFonts w:hint="cs"/>
          <w:sz w:val="28"/>
          <w:szCs w:val="28"/>
          <w:rtl/>
        </w:rPr>
        <w:t>ידה אבן או יורה חץ אל עבר כלי, כוח המזיק טמון באבן, או בחץ ולא בכלי, שאליו הושלכה האבן או נורה החץ</w:t>
      </w:r>
      <w:r w:rsidR="00511CBB" w:rsidRPr="00B61D8D">
        <w:rPr>
          <w:rFonts w:hint="cs"/>
          <w:sz w:val="28"/>
          <w:szCs w:val="28"/>
          <w:rtl/>
        </w:rPr>
        <w:t>. לכן מי שיקדים את החץ וישבור את הכלי הריהו חייב.</w:t>
      </w:r>
    </w:p>
    <w:p w:rsidR="00511CBB" w:rsidRPr="00B61D8D" w:rsidRDefault="00511CBB" w:rsidP="000D2C49">
      <w:pPr>
        <w:pStyle w:val="a3"/>
        <w:numPr>
          <w:ilvl w:val="0"/>
          <w:numId w:val="1"/>
        </w:numPr>
        <w:rPr>
          <w:sz w:val="28"/>
          <w:szCs w:val="28"/>
        </w:rPr>
      </w:pPr>
      <w:r w:rsidRPr="00B61D8D">
        <w:rPr>
          <w:rFonts w:hint="cs"/>
          <w:sz w:val="28"/>
          <w:szCs w:val="28"/>
          <w:rtl/>
        </w:rPr>
        <w:lastRenderedPageBreak/>
        <w:t>זהו גופא החילוק בין הבת הקופצת לבין העציץ שהושלך על ידה אל עבר אביה</w:t>
      </w:r>
      <w:r w:rsidR="00B61D8D" w:rsidRPr="00B61D8D">
        <w:rPr>
          <w:rFonts w:hint="cs"/>
          <w:sz w:val="28"/>
          <w:szCs w:val="28"/>
          <w:rtl/>
        </w:rPr>
        <w:t>;</w:t>
      </w:r>
      <w:r w:rsidRPr="00B61D8D">
        <w:rPr>
          <w:rFonts w:hint="cs"/>
          <w:sz w:val="28"/>
          <w:szCs w:val="28"/>
          <w:rtl/>
        </w:rPr>
        <w:t xml:space="preserve"> שכן כשהעציץ הושלך</w:t>
      </w:r>
      <w:r w:rsidR="00B61D8D" w:rsidRPr="00B61D8D">
        <w:rPr>
          <w:rFonts w:hint="cs"/>
          <w:sz w:val="28"/>
          <w:szCs w:val="28"/>
          <w:rtl/>
        </w:rPr>
        <w:t>,</w:t>
      </w:r>
      <w:r w:rsidRPr="00B61D8D">
        <w:rPr>
          <w:rFonts w:hint="cs"/>
          <w:sz w:val="28"/>
          <w:szCs w:val="28"/>
          <w:rtl/>
        </w:rPr>
        <w:t xml:space="preserve"> עוד בהיותו באוויר קלטה הבת את הטעות וקפצה מן הגג. אם כן, הריהי ככלי שהושלך מן הגג וכבר בעודה באוויר הייתה בבחינת מנא תבירא. אם כן המן נחשב לאבל בעוד בתו הייתה באוויר. כבר אז השתנתה האווירה בבית ...</w:t>
      </w:r>
      <w:r w:rsidRPr="00B61D8D">
        <w:rPr>
          <w:sz w:val="28"/>
          <w:szCs w:val="28"/>
          <w:rtl/>
        </w:rPr>
        <w:br/>
      </w:r>
      <w:r w:rsidRPr="00B61D8D">
        <w:rPr>
          <w:rFonts w:hint="cs"/>
          <w:sz w:val="28"/>
          <w:szCs w:val="28"/>
          <w:rtl/>
        </w:rPr>
        <w:t>לעומת זאת הלכלוך שהושלך לעבר</w:t>
      </w:r>
      <w:r w:rsidR="00B61D8D" w:rsidRPr="00B61D8D">
        <w:rPr>
          <w:rFonts w:hint="cs"/>
          <w:sz w:val="28"/>
          <w:szCs w:val="28"/>
          <w:rtl/>
        </w:rPr>
        <w:t>ו</w:t>
      </w:r>
      <w:r w:rsidRPr="00B61D8D">
        <w:rPr>
          <w:rFonts w:hint="cs"/>
          <w:sz w:val="28"/>
          <w:szCs w:val="28"/>
          <w:rtl/>
        </w:rPr>
        <w:t xml:space="preserve">, הריהו כאבן שמיידים אל עבר כלי. עד שהחץ איננו מגיע לכלי אין הכלי נחשב שבור, כך גם המן. עד שה"ג'יפא" לא עטפה אותו ממש מכף רגל ועד ראש </w:t>
      </w:r>
      <w:r w:rsidR="000D2C49" w:rsidRPr="00B61D8D">
        <w:rPr>
          <w:rFonts w:hint="cs"/>
          <w:sz w:val="28"/>
          <w:szCs w:val="28"/>
          <w:rtl/>
        </w:rPr>
        <w:t xml:space="preserve">הוא </w:t>
      </w:r>
      <w:r w:rsidRPr="00B61D8D">
        <w:rPr>
          <w:rFonts w:hint="cs"/>
          <w:sz w:val="28"/>
          <w:szCs w:val="28"/>
          <w:rtl/>
        </w:rPr>
        <w:t xml:space="preserve">היה כאחשורוש. רק כשתוכן העציץ הגיע </w:t>
      </w:r>
      <w:r w:rsidR="00B61D8D" w:rsidRPr="00B61D8D">
        <w:rPr>
          <w:rFonts w:hint="cs"/>
          <w:sz w:val="28"/>
          <w:szCs w:val="28"/>
          <w:rtl/>
        </w:rPr>
        <w:t>ל</w:t>
      </w:r>
      <w:r w:rsidRPr="00B61D8D">
        <w:rPr>
          <w:rFonts w:hint="cs"/>
          <w:sz w:val="28"/>
          <w:szCs w:val="28"/>
          <w:rtl/>
        </w:rPr>
        <w:t>המן הוא הפך להיות חפוי ראש.</w:t>
      </w:r>
      <w:r w:rsidRPr="00B61D8D">
        <w:rPr>
          <w:sz w:val="28"/>
          <w:szCs w:val="28"/>
          <w:rtl/>
        </w:rPr>
        <w:br/>
      </w:r>
      <w:r w:rsidRPr="00B61D8D">
        <w:rPr>
          <w:rFonts w:hint="cs"/>
          <w:sz w:val="28"/>
          <w:szCs w:val="28"/>
          <w:rtl/>
        </w:rPr>
        <w:t>ממילא הפך המן להיות אבל בתחילה ורק בהגיע עביט השופכין ליעדו הוא הפך להיו</w:t>
      </w:r>
      <w:r w:rsidR="00B61D8D" w:rsidRPr="00B61D8D">
        <w:rPr>
          <w:rFonts w:hint="cs"/>
          <w:sz w:val="28"/>
          <w:szCs w:val="28"/>
          <w:rtl/>
        </w:rPr>
        <w:t>ת חפוי ראש. לכן "אבל וחפוי ראש":</w:t>
      </w:r>
      <w:r w:rsidRPr="00B61D8D">
        <w:rPr>
          <w:rFonts w:hint="cs"/>
          <w:sz w:val="28"/>
          <w:szCs w:val="28"/>
          <w:rtl/>
        </w:rPr>
        <w:t xml:space="preserve"> אבל תחילה ורק אח"כ חפוי ראש.</w:t>
      </w:r>
    </w:p>
    <w:p w:rsidR="00511CBB" w:rsidRPr="00B61D8D" w:rsidRDefault="00DB376A" w:rsidP="00DB376A">
      <w:pPr>
        <w:ind w:left="1440" w:firstLine="720"/>
      </w:pPr>
      <w:r w:rsidRPr="00B61D8D">
        <w:rPr>
          <w:rFonts w:hint="cs"/>
          <w:sz w:val="32"/>
          <w:szCs w:val="32"/>
          <w:rtl/>
        </w:rPr>
        <w:t xml:space="preserve">כן יאבדו כל אויביך, ה'! </w:t>
      </w:r>
      <w:r w:rsidRPr="00B61D8D">
        <w:rPr>
          <w:rFonts w:hint="cs"/>
          <w:rtl/>
        </w:rPr>
        <w:t>(שופטים ה' ל"א).</w:t>
      </w:r>
    </w:p>
    <w:p w:rsidR="00E42D3F" w:rsidRPr="00B61D8D" w:rsidRDefault="00E42D3F" w:rsidP="00E42D3F">
      <w:pPr>
        <w:pStyle w:val="a3"/>
        <w:rPr>
          <w:sz w:val="28"/>
          <w:szCs w:val="28"/>
        </w:rPr>
      </w:pPr>
    </w:p>
    <w:sectPr w:rsidR="00E42D3F" w:rsidRPr="00B61D8D" w:rsidSect="002C0B0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A5291"/>
    <w:multiLevelType w:val="hybridMultilevel"/>
    <w:tmpl w:val="D17C1688"/>
    <w:lvl w:ilvl="0" w:tplc="651098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7687"/>
    <w:rsid w:val="000372A1"/>
    <w:rsid w:val="000D2C49"/>
    <w:rsid w:val="00143415"/>
    <w:rsid w:val="001571F7"/>
    <w:rsid w:val="00270D01"/>
    <w:rsid w:val="00291CEE"/>
    <w:rsid w:val="002C0B01"/>
    <w:rsid w:val="003008FD"/>
    <w:rsid w:val="00381B5D"/>
    <w:rsid w:val="003B6FF2"/>
    <w:rsid w:val="003E7687"/>
    <w:rsid w:val="00406BDB"/>
    <w:rsid w:val="00474852"/>
    <w:rsid w:val="00511CBB"/>
    <w:rsid w:val="00621046"/>
    <w:rsid w:val="006E1AC0"/>
    <w:rsid w:val="006F7F88"/>
    <w:rsid w:val="00751447"/>
    <w:rsid w:val="008A5600"/>
    <w:rsid w:val="009C1D71"/>
    <w:rsid w:val="00A2295F"/>
    <w:rsid w:val="00B61D8D"/>
    <w:rsid w:val="00B930A8"/>
    <w:rsid w:val="00BD34A2"/>
    <w:rsid w:val="00CA7426"/>
    <w:rsid w:val="00D50045"/>
    <w:rsid w:val="00D5330B"/>
    <w:rsid w:val="00DB376A"/>
    <w:rsid w:val="00DF1EEC"/>
    <w:rsid w:val="00E42D3F"/>
    <w:rsid w:val="00ED7805"/>
    <w:rsid w:val="00F12AAD"/>
    <w:rsid w:val="00F5752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0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6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45BE-BA83-4B08-AD47-30AE180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1167</Words>
  <Characters>5839</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שלמה יעקב</dc:creator>
  <cp:keywords/>
  <dc:description/>
  <cp:lastModifiedBy>שלמה יעקב</cp:lastModifiedBy>
  <cp:revision>6</cp:revision>
  <dcterms:created xsi:type="dcterms:W3CDTF">2015-02-27T08:31:00Z</dcterms:created>
  <dcterms:modified xsi:type="dcterms:W3CDTF">2015-03-01T20:43:00Z</dcterms:modified>
</cp:coreProperties>
</file>